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Expert Advisory Report: Optimal Corporate Structures for Tech Startups from Formation to Global Exit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Strategic Blueprint for EventLeadPlatform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successful scaling and eventual monetization of EventLeadPlatform, an event management SaaS startup, hinge entirely on preemptive structural decisions designed to satisfy institutional investors and maximize long-term shareholder tax efficiency. The optimal strategy mandates an immediate commitment to the </w:t>
      </w:r>
      <w:r w:rsidDel="00000000" w:rsidR="00000000" w:rsidRPr="00000000">
        <w:rPr>
          <w:rFonts w:ascii="Google Sans Text" w:cs="Google Sans Text" w:eastAsia="Google Sans Text" w:hAnsi="Google Sans Text"/>
          <w:b w:val="1"/>
          <w:color w:val="1b1c1d"/>
          <w:rtl w:val="0"/>
        </w:rPr>
        <w:t xml:space="preserve">Delaware C-Corporation</w:t>
      </w:r>
      <w:r w:rsidDel="00000000" w:rsidR="00000000" w:rsidRPr="00000000">
        <w:rPr>
          <w:rFonts w:ascii="Google Sans Text" w:cs="Google Sans Text" w:eastAsia="Google Sans Text" w:hAnsi="Google Sans Text"/>
          <w:color w:val="1b1c1d"/>
          <w:rtl w:val="0"/>
        </w:rPr>
        <w:t xml:space="preserve"> structure. This choice is driven fundamentally by the eligibility for the Qualified Small Business Stock (QSBS) exclusion (IRC Section 1202), which offers the potential for 100% capital gains exclusion upon exit, provided strict $50 million asset and five-year holding requirements are met.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international expansion, the imperative is to establish </w:t>
      </w:r>
      <w:r w:rsidDel="00000000" w:rsidR="00000000" w:rsidRPr="00000000">
        <w:rPr>
          <w:rFonts w:ascii="Google Sans Text" w:cs="Google Sans Text" w:eastAsia="Google Sans Text" w:hAnsi="Google Sans Text"/>
          <w:b w:val="1"/>
          <w:color w:val="1b1c1d"/>
          <w:rtl w:val="0"/>
        </w:rPr>
        <w:t xml:space="preserve">foreign subsidiaries</w:t>
      </w:r>
      <w:r w:rsidDel="00000000" w:rsidR="00000000" w:rsidRPr="00000000">
        <w:rPr>
          <w:rFonts w:ascii="Google Sans Text" w:cs="Google Sans Text" w:eastAsia="Google Sans Text" w:hAnsi="Google Sans Text"/>
          <w:color w:val="1b1c1d"/>
          <w:rtl w:val="0"/>
        </w:rPr>
        <w:t xml:space="preserve"> (e.g., in high R&amp;D incentive markets like Canada or Australia, or market entry points like Ireland and the UK) rather than utilizing foreign branches.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strategy contains liability risk and facilitates tax planning.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Crucially, any remote workforce must be managed actively to mitigate severe </w:t>
      </w:r>
      <w:r w:rsidDel="00000000" w:rsidR="00000000" w:rsidRPr="00000000">
        <w:rPr>
          <w:rFonts w:ascii="Google Sans Text" w:cs="Google Sans Text" w:eastAsia="Google Sans Text" w:hAnsi="Google Sans Text"/>
          <w:b w:val="1"/>
          <w:color w:val="1b1c1d"/>
          <w:rtl w:val="0"/>
        </w:rPr>
        <w:t xml:space="preserve">Permanent Establishment (PE) risk</w:t>
      </w:r>
      <w:r w:rsidDel="00000000" w:rsidR="00000000" w:rsidRPr="00000000">
        <w:rPr>
          <w:rFonts w:ascii="Google Sans Text" w:cs="Google Sans Text" w:eastAsia="Google Sans Text" w:hAnsi="Google Sans Text"/>
          <w:color w:val="1b1c1d"/>
          <w:rtl w:val="0"/>
        </w:rPr>
        <w:t xml:space="preserve">, which accrues as a contingent liability detrimental to acquisition valuation.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long-term outlook (2025-2030) must integrate the impending reality of the OECD’s </w:t>
      </w:r>
      <w:r w:rsidDel="00000000" w:rsidR="00000000" w:rsidRPr="00000000">
        <w:rPr>
          <w:rFonts w:ascii="Google Sans Text" w:cs="Google Sans Text" w:eastAsia="Google Sans Text" w:hAnsi="Google Sans Text"/>
          <w:b w:val="1"/>
          <w:color w:val="1b1c1d"/>
          <w:rtl w:val="0"/>
        </w:rPr>
        <w:t xml:space="preserve">Pillar Two</w:t>
      </w:r>
      <w:r w:rsidDel="00000000" w:rsidR="00000000" w:rsidRPr="00000000">
        <w:rPr>
          <w:rFonts w:ascii="Google Sans Text" w:cs="Google Sans Text" w:eastAsia="Google Sans Text" w:hAnsi="Google Sans Text"/>
          <w:color w:val="1b1c1d"/>
          <w:rtl w:val="0"/>
        </w:rPr>
        <w:t xml:space="preserve"> global minimum tax rules (15% Effective Tax Rate for MNEs over €750 million).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shift necessitates focusing tax strategy away from statutory rate shopping and toward compliant incentive harvesting, particularly high-value refundable R&amp;D credits, while enforcing meticulous transfer pricing documentation to define IP ownership and justify intercompany charges.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Startup Stage Structures: LLC vs C-Corporation (US Focus)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Entity Choice at Formation: Trade-offs of Simplicity vs. Scalability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nascent startups, the decision between an LLC (Limited Liability Company) and a C-Corporation fundamentally balances short-term administrative ease against long-term scalability and financial benefit maximization.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LLC structure is characterized by its relative simplicity, flexible management structure, and, most notably, pass-through taxation.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Under this model, profits and losses flow directly to the members’ personal tax returns, avoiding the "double taxation" typically associated with C-Corps.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pass-through efficiency is beneficial for companies still testing their core market fit, bootstrapping their initial operations, or those whose business model is service-oriented rather than high-growth, venture-track technology.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for a high-growth SaaS platform like EventLeadPlatform that projects million-dollar revenues and aims for institutional venture capital (VC) funding and a subsequent exit, the C-Corporation is the necessary and optimal structure.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VCs exhibit an overwhelming preference for C-Corps due to their standardized governance framework, which provides clarity for portfolio management and legal predictability.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C-Corp structure is essential for issuing differentiated equity classes, specifically the preferred stock that VCs demand to secure superior rights regarding liquidation and anti-dilution.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C-Corp Imperative: Delaware as the Gold Standard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decision to incorporate as a C-Corporation is often coupled with domicile selection, where Delaware remains the globally recognized standard. The primary justification for this choice is the stability and predictability of the Delaware legal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Delaware Court of Chancery specializes exclusively in corporate law and has generated an extensive, well-defined body of case law precedent that guides complex transactions, stock disputes, and corporate governance issues.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certainty provides a streamlined legal process that minimizes investment risk for institutional portfolio managers.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Delaware statutes are known for their flexibility in adapting to evolving business needs, and the state offers robust protections for investors' rights, contributing to a secure and transparent investment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administrative efficiency in Delaware is also a competitive advantage, with the Division of Corporations offering expedited filing services that can approve critical documents (such as conversion filings) in hours, rather than weeks.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An ancillary benefit often appreciated by early founders is the privacy afforded by Delaware law, which does not require the disclosure of directors' or officers' names on public filings, lending a professional credibility to the structure.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Maximizing Founder Value: Qualified Small Business Stock (QSBS)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compelling financial incentive for incorporating as a C-Corporation in the United States is eligibility for the Qualified Small Business Stock (QSBS) exclusion under IRC Section 1202. This provision permits the potential exclusion of up to 100% of capital gains realized from the sale of the stock, up to a maximum of $10 million or ten times the adjusted basis of the stock.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requirements for QSBS eligibility are strict and structural. The issuer must be a domestic US </w:t>
      </w:r>
      <w:r w:rsidDel="00000000" w:rsidR="00000000" w:rsidRPr="00000000">
        <w:rPr>
          <w:rFonts w:ascii="Google Sans Text" w:cs="Google Sans Text" w:eastAsia="Google Sans Text" w:hAnsi="Google Sans Text"/>
          <w:b w:val="1"/>
          <w:color w:val="1b1c1d"/>
          <w:rtl w:val="0"/>
        </w:rPr>
        <w:t xml:space="preserve">C-Corporation</w:t>
      </w:r>
      <w:r w:rsidDel="00000000" w:rsidR="00000000" w:rsidRPr="00000000">
        <w:rPr>
          <w:rFonts w:ascii="Google Sans Text" w:cs="Google Sans Text" w:eastAsia="Google Sans Text" w:hAnsi="Google Sans Text"/>
          <w:color w:val="1b1c1d"/>
          <w:rtl w:val="0"/>
        </w:rPr>
        <w:t xml:space="preserve"> (or an LLC that elected C-Corp tax treatment) at the time of issuance and during "substantially all" of the shareholder's holding period.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Critically, the corporation must qualify as a "qualified small business," meaning its aggregate gross assets must not exceed </w:t>
      </w:r>
      <w:r w:rsidDel="00000000" w:rsidR="00000000" w:rsidRPr="00000000">
        <w:rPr>
          <w:rFonts w:ascii="Google Sans Text" w:cs="Google Sans Text" w:eastAsia="Google Sans Text" w:hAnsi="Google Sans Text"/>
          <w:b w:val="1"/>
          <w:color w:val="1b1c1d"/>
          <w:rtl w:val="0"/>
        </w:rPr>
        <w:t xml:space="preserve">$50 million</w:t>
      </w:r>
      <w:r w:rsidDel="00000000" w:rsidR="00000000" w:rsidRPr="00000000">
        <w:rPr>
          <w:rFonts w:ascii="Google Sans Text" w:cs="Google Sans Text" w:eastAsia="Google Sans Text" w:hAnsi="Google Sans Text"/>
          <w:color w:val="1b1c1d"/>
          <w:rtl w:val="0"/>
        </w:rPr>
        <w:t xml:space="preserve"> immediately prior to and immediately after the stock issuance.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EventLeadPlatform, this financial benefit represents the ultimate maximization of founder and early investor returns upon exit, arguing strongly against delaying C-Corp formation.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decision to incorporate as a C-Corp and ensure QSBS eligibility creates a pressure on the timeline for conversion. The QSBS 5-year holding clock begins only once the stock is issued by the C-Corp.</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If the company delays conversion, there is a risk that subsequent high-valuation funding rounds might push the company's gross assets above the $50 million limit, even if the conversion occurs before the final closing of the major round. Therefore, transitioning to C-Corp status must occur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first major valuation spike to preserve the QSBS benefit, as the potential long-term tax savings substantially outweigh the initial administrative simplicity and double-taxation avoidance offered by an LLC.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Founders receiving stock subject to vesting must also execute a timely </w:t>
      </w:r>
      <w:r w:rsidDel="00000000" w:rsidR="00000000" w:rsidRPr="00000000">
        <w:rPr>
          <w:rFonts w:ascii="Google Sans Text" w:cs="Google Sans Text" w:eastAsia="Google Sans Text" w:hAnsi="Google Sans Text"/>
          <w:b w:val="1"/>
          <w:color w:val="1b1c1d"/>
          <w:rtl w:val="0"/>
        </w:rPr>
        <w:t xml:space="preserve">83(b) election</w:t>
      </w:r>
      <w:r w:rsidDel="00000000" w:rsidR="00000000" w:rsidRPr="00000000">
        <w:rPr>
          <w:rFonts w:ascii="Google Sans Text" w:cs="Google Sans Text" w:eastAsia="Google Sans Text" w:hAnsi="Google Sans Text"/>
          <w:color w:val="1b1c1d"/>
          <w:rtl w:val="0"/>
        </w:rPr>
        <w:t xml:space="preserve"> within 30 days of the grant.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election allows the founder to recognize the income and pay tax immediately on the stock's current low value, rather than waiting until the shares vest and potentially carry a substantially higher valuation, thus minimizing the ultimate tax burden.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Comparative Analysis of Early-Stage US Entity Structures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LLC (Partnership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C-Corporation (Delaware)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Rationale for Tech Startup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Taxation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Pass-Through (Single Level)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Double Taxation (Corporate &amp; Shareholder)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Necessary cost for scale and QSBS eligibility.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Investor Suitability (VC/PE)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(Requires Restructuring)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(Standardized, Preferred Stock)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 structure for institutional funding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QSBS Eligibility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None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(Must meet $50M asset test)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vehicle for maximizing founder/investor exit returns.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Equity Compensation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Complex (Profits Interests/Units)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Standard (ISOs/NSOs, Stock)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Simplifies talent acquisition and retention strategy.</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Established Company Transitions: Restructuring Strategies and Timing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Strategic Timing and Conversion Necessity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conversion from a pass-through entity (such as an LLC taxed as a partnership or disregarded entity) to a C-Corporation is typically a necessity driven by external capital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Institutional investors, including VCs, will almost universally require the target company to be a Delaware C-Corp as a condition precedent to closing a Seed or Series A round.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founders have the luxury of planning the conversion timeline, the most efficient administrative approach is to effect the transition on the </w:t>
      </w:r>
      <w:r w:rsidDel="00000000" w:rsidR="00000000" w:rsidRPr="00000000">
        <w:rPr>
          <w:rFonts w:ascii="Google Sans Text" w:cs="Google Sans Text" w:eastAsia="Google Sans Text" w:hAnsi="Google Sans Text"/>
          <w:b w:val="1"/>
          <w:color w:val="1b1c1d"/>
          <w:rtl w:val="0"/>
        </w:rPr>
        <w:t xml:space="preserve">first day of the company's taxable year</w:t>
      </w:r>
      <w:r w:rsidDel="00000000" w:rsidR="00000000" w:rsidRPr="00000000">
        <w:rPr>
          <w:rFonts w:ascii="Google Sans Text" w:cs="Google Sans Text" w:eastAsia="Google Sans Text" w:hAnsi="Google Sans Text"/>
          <w:color w:val="1b1c1d"/>
          <w:rtl w:val="0"/>
        </w:rPr>
        <w:t xml:space="preserve">, generally January 1.</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mid-year conversion significantly increases accounting complexity and expense, requiring the filing of a final partnership tax return for the LLC’s partial year and a separate "stub" year corporate return for the C-Corp. This dual-entity filing requirement demands additional accounting work to accurately allocate income or loss between the pre- and post-conversion periods, raising the overall cost of the transition.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Mechanics of LLC to C-Corp Conversion and Tax Risk Mitigation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conversion can be executed through various methods, depending on state statute and desired outcomes.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Statutory Conversion:</w:t>
      </w:r>
      <w:r w:rsidDel="00000000" w:rsidR="00000000" w:rsidRPr="00000000">
        <w:rPr>
          <w:rFonts w:ascii="Google Sans Text" w:cs="Google Sans Text" w:eastAsia="Google Sans Text" w:hAnsi="Google Sans Text"/>
          <w:color w:val="1b1c1d"/>
          <w:rtl w:val="0"/>
        </w:rPr>
        <w:t xml:space="preserve"> The simplest method, available in many states, involves filing a Certificate of Conversion and Certificate of Incorporation with the Secretary of State, automatically converting the LLC interests into corporate shares.</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Statutory Merger:</w:t>
      </w:r>
      <w:r w:rsidDel="00000000" w:rsidR="00000000" w:rsidRPr="00000000">
        <w:rPr>
          <w:rFonts w:ascii="Google Sans Text" w:cs="Google Sans Text" w:eastAsia="Google Sans Text" w:hAnsi="Google Sans Text"/>
          <w:color w:val="1b1c1d"/>
          <w:rtl w:val="0"/>
        </w:rPr>
        <w:t xml:space="preserve"> This involves incorporating a new C-Corp in the desired jurisdiction (e.g., Delaware) and merging the existing LLC into the new C-Corp, then dissolving the LLC.</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approach is often utilized when the LLC is redomiciling from one state (e.g., New York) to another (e.g., Delaware).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Non-statutory Transfer (Assets Over):</w:t>
      </w:r>
      <w:r w:rsidDel="00000000" w:rsidR="00000000" w:rsidRPr="00000000">
        <w:rPr>
          <w:rFonts w:ascii="Google Sans Text" w:cs="Google Sans Text" w:eastAsia="Google Sans Text" w:hAnsi="Google Sans Text"/>
          <w:color w:val="1b1c1d"/>
          <w:rtl w:val="0"/>
        </w:rPr>
        <w:t xml:space="preserve"> This requires forming a new C-Corp and manually transferring every asset and liability from the LLC to the new corporation, which is administratively cumbersome.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legal objective during conversion is ensuring the transaction qualifies as a tax-free event under </w:t>
      </w:r>
      <w:r w:rsidDel="00000000" w:rsidR="00000000" w:rsidRPr="00000000">
        <w:rPr>
          <w:rFonts w:ascii="Google Sans Text" w:cs="Google Sans Text" w:eastAsia="Google Sans Text" w:hAnsi="Google Sans Text"/>
          <w:b w:val="1"/>
          <w:color w:val="1b1c1d"/>
          <w:rtl w:val="0"/>
        </w:rPr>
        <w:t xml:space="preserve">IRC Section 351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To meet this standard, the owners must transfer property solely in exchange for stock, and the transferring group must possess control—defined as ownership of at least 80% of the voting power and 80% of all other classes of stock—immediately after the exchange.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LLC holds appreciated assets or if the LLC’s liabilities exceed the tax basis of the property contributed by the members, the conversion risks being deemed a taxable sale by the IRS, which would trigger immediate capital gains and income tax liabilities for the founders.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Because of this risk, detailed tax modeling and counsel are non-optional components of the conversion process. Strict adherence to Section 351 not only preserves the tax-free nature of the restructuring but also ensures that the stock issued in the conversion is eligible for the highly valuable QSBS exclusion.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Post-Conversion Compliance and Governance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official conversion, the entity’s administrative and tax identity changes entirely. The newly formed C-Corp must obtain a new Employer Identification Number (EIN) from the IRS, as the tax classification has been fundamentally altered.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final tax return for the LLC structure must be filed.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C-Corp must adhere to significantly greater formalities than the predecessor LLC.</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Key post-conversion steps include: issuing stock certificates to replace the previous LLC membership interests; establishing a formal Board of Directors; appointing corporate officers; and drafting comprehensive corporate bylaws that define roles, responsibilities, and procedural adherence for the management team.</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expense associated with this restructuring (which often totals in the five figures) should be viewed not merely as an administrative cost, but as a mandatory investment in </w:t>
      </w:r>
      <w:r w:rsidDel="00000000" w:rsidR="00000000" w:rsidRPr="00000000">
        <w:rPr>
          <w:rFonts w:ascii="Google Sans Text" w:cs="Google Sans Text" w:eastAsia="Google Sans Text" w:hAnsi="Google Sans Text"/>
          <w:b w:val="1"/>
          <w:color w:val="1b1c1d"/>
          <w:rtl w:val="0"/>
        </w:rPr>
        <w:t xml:space="preserve">due diligence readiness</w:t>
      </w:r>
      <w:r w:rsidDel="00000000" w:rsidR="00000000" w:rsidRPr="00000000">
        <w:rPr>
          <w:rFonts w:ascii="Google Sans Text" w:cs="Google Sans Text" w:eastAsia="Google Sans Text" w:hAnsi="Google Sans Text"/>
          <w:color w:val="1b1c1d"/>
          <w:rtl w:val="0"/>
        </w:rPr>
        <w:t xml:space="preserve">. A clean, properly documented C-Corp conversion signals corporate maturity and streamlined legal foundation to institutional acquirers and investors, minimizing friction during their rigorous due diligence processes.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Global Expansion Strategies: Local Entities vs International Structures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Subsidiary vs. Branch Comparative Framework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EventLeadPlatform embarks on international expansion, the fundamental structural decision involves choosing between establishing a foreign branch or a foreign subsidiary.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establishment of a </w:t>
      </w:r>
      <w:r w:rsidDel="00000000" w:rsidR="00000000" w:rsidRPr="00000000">
        <w:rPr>
          <w:rFonts w:ascii="Google Sans Text" w:cs="Google Sans Text" w:eastAsia="Google Sans Text" w:hAnsi="Google Sans Text"/>
          <w:b w:val="1"/>
          <w:color w:val="1b1c1d"/>
          <w:rtl w:val="0"/>
        </w:rPr>
        <w:t xml:space="preserve">wholly-owned subsidiary</w:t>
      </w:r>
      <w:r w:rsidDel="00000000" w:rsidR="00000000" w:rsidRPr="00000000">
        <w:rPr>
          <w:rFonts w:ascii="Google Sans Text" w:cs="Google Sans Text" w:eastAsia="Google Sans Text" w:hAnsi="Google Sans Text"/>
          <w:color w:val="1b1c1d"/>
          <w:rtl w:val="0"/>
        </w:rPr>
        <w:t xml:space="preserve"> (WOS) is the overwhelmingly preferred method for tech companies.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subsidiary is incorporated as a separate legal entity in the host country (e.g., a Private Limited Company in the UK).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structure offers essential </w:t>
      </w:r>
      <w:r w:rsidDel="00000000" w:rsidR="00000000" w:rsidRPr="00000000">
        <w:rPr>
          <w:rFonts w:ascii="Google Sans Text" w:cs="Google Sans Text" w:eastAsia="Google Sans Text" w:hAnsi="Google Sans Text"/>
          <w:b w:val="1"/>
          <w:color w:val="1b1c1d"/>
          <w:rtl w:val="0"/>
        </w:rPr>
        <w:t xml:space="preserve">liability protection</w:t>
      </w:r>
      <w:r w:rsidDel="00000000" w:rsidR="00000000" w:rsidRPr="00000000">
        <w:rPr>
          <w:rFonts w:ascii="Google Sans Text" w:cs="Google Sans Text" w:eastAsia="Google Sans Text" w:hAnsi="Google Sans Text"/>
          <w:color w:val="1b1c1d"/>
          <w:rtl w:val="0"/>
        </w:rPr>
        <w:t xml:space="preserve">, ring-fencing the subsidiary’s operational, debt, or litigation risks from the US parent company.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subsidiaries involve higher administrative and compliance costs, they are able to benefit from local tax incentives, operate with independent financial records, and present a more credible local identity to clients, suppliers, and potential partners.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a </w:t>
      </w:r>
      <w:r w:rsidDel="00000000" w:rsidR="00000000" w:rsidRPr="00000000">
        <w:rPr>
          <w:rFonts w:ascii="Google Sans Text" w:cs="Google Sans Text" w:eastAsia="Google Sans Text" w:hAnsi="Google Sans Text"/>
          <w:b w:val="1"/>
          <w:color w:val="1b1c1d"/>
          <w:rtl w:val="0"/>
        </w:rPr>
        <w:t xml:space="preserve">foreign branch</w:t>
      </w:r>
      <w:r w:rsidDel="00000000" w:rsidR="00000000" w:rsidRPr="00000000">
        <w:rPr>
          <w:rFonts w:ascii="Google Sans Text" w:cs="Google Sans Text" w:eastAsia="Google Sans Text" w:hAnsi="Google Sans Text"/>
          <w:color w:val="1b1c1d"/>
          <w:rtl w:val="0"/>
        </w:rPr>
        <w:t xml:space="preserve"> is merely an extension of the existing US parent company, lacking a separate legal personality.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structure provides </w:t>
      </w:r>
      <w:r w:rsidDel="00000000" w:rsidR="00000000" w:rsidRPr="00000000">
        <w:rPr>
          <w:rFonts w:ascii="Google Sans Text" w:cs="Google Sans Text" w:eastAsia="Google Sans Text" w:hAnsi="Google Sans Text"/>
          <w:b w:val="1"/>
          <w:color w:val="1b1c1d"/>
          <w:rtl w:val="0"/>
        </w:rPr>
        <w:t xml:space="preserve">no liability shield</w:t>
      </w:r>
      <w:r w:rsidDel="00000000" w:rsidR="00000000" w:rsidRPr="00000000">
        <w:rPr>
          <w:rFonts w:ascii="Google Sans Text" w:cs="Google Sans Text" w:eastAsia="Google Sans Text" w:hAnsi="Google Sans Text"/>
          <w:color w:val="1b1c1d"/>
          <w:rtl w:val="0"/>
        </w:rPr>
        <w:t xml:space="preserve">, exposing the US parent company to the full legal and financial obligations of the branch operations. Although initial setup may seem simpler, branches often face complicated rules regarding profit reporting and allocation and may encounter resistance from local partners who prefer dealing with a locally incorporated entity.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Moreover, branches can face complex tax situations, including potential double taxation on profits, even when tax treaties are in place.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Managing Permanent Establishment (PE) Risk for SaaS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digital and potentially remote-work-enabled company like EventLeadPlatform, managing Permanent Establishment (PE) risk is paramount. PE is the minimum threshold of business presence in a foreign jurisdiction that subjects the foreign entity’s business income to local corporate taxation.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technology and remote work, PE risk is acute, even without a physical office. The primary risks include:</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Agency PE:</w:t>
      </w:r>
      <w:r w:rsidDel="00000000" w:rsidR="00000000" w:rsidRPr="00000000">
        <w:rPr>
          <w:rFonts w:ascii="Google Sans Text" w:cs="Google Sans Text" w:eastAsia="Google Sans Text" w:hAnsi="Google Sans Text"/>
          <w:color w:val="1b1c1d"/>
          <w:rtl w:val="0"/>
        </w:rPr>
        <w:t xml:space="preserve"> Created when a dependent agent (such as a local sales employee or contractor who acts exclusively on behalf of the US parent) habitually concludes contracts in the host country.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PE:</w:t>
      </w:r>
      <w:r w:rsidDel="00000000" w:rsidR="00000000" w:rsidRPr="00000000">
        <w:rPr>
          <w:rFonts w:ascii="Google Sans Text" w:cs="Google Sans Text" w:eastAsia="Google Sans Text" w:hAnsi="Google Sans Text"/>
          <w:color w:val="1b1c1d"/>
          <w:rtl w:val="0"/>
        </w:rPr>
        <w:t xml:space="preserve"> Arising from providing ongoing services in a foreign country for a sustained period.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Unmitigated PE exposure, particularly from an unmanaged international remote workforce, creates a significant contingent liability. This tax debt accumulates unseen until triggered by a tax authority audit or required disclosure during M&amp;A due diligence.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consequence is unpredictable corporate tax liabilities, penalties, and complex double taxation scenarios.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Because potential acquirers view unmanaged PE risk as a substantial flaw that requires a major discount in valuation, proactively managing PE by setting up appropriate subsidiaries or utilizing Employer of Record (EOR) services to manage local payroll obligations without establishing a corporate nexus is critical for acquisition readiness.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Case law demonstrates that the distinction often relies on the independence of local agents and the presence of physical assets.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US International Tax Rules (GILTI)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a US C-Corporation, EventLeadPlatform's structure is subject to the US Global Intangible Low-Taxed Income (GILTI) regime. GILTI is designed to impose a minimum tax on certain low-taxed, intangible-related income earned by foreign subsidiaries (Controlled Foreign Corporations) prior to the distribution of those profits back to the US parent.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corporate shareholder (the US parent), the GILTI tax rate currently ranges between 10.5% and 13.125%, a rate that is scheduled to increase starting in 2026.</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While the profits of foreign subsidiaries are not typically subject to US taxation until they distribute dividends to the parent company, GILTI and SubPart F rules act as anti-avoidance measures, often resulting in income being taxed even if not distributed.</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layer of complexity exists at the state level. As of early 2024, twenty-one US states, including Delaware, mandate state-level taxation of GILTI income, typically taxing 50% of the federal GILTI amount.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requirement adds significant complexity to annual compliance and represents potential tax leakage that must be modeled when evaluating the total effective tax rate of international operations.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Liability and Tax Implications of International Expansion Structures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Foreign Subsidiary (WOS)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Foreign Branch (PE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Operational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Legal 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Ring-Fenced from Parent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Shared Liability with Parent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Limits catastrophic financial exposure in foreign markets.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Local Credibility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(Separate entity)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(Extension of foreign co.)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Easier local engagement (banking, suppliers, talent).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Tax Impact (US 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Subject to GILTI/SubPart F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Directly taxable (but often shielded by treaty credits) </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Tax planning flexibility, despite GILTI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Compliance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Transfer Pricing, Local Tax Filings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Corporate PE Risk, Withholding Tax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Mitigation of unplanned corporate tax liability.</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Tax Optimization and Compliance: Multi-Jurisdictional Considerations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Intellectual Property (IP) Holding Structures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technology firm like EventLeadPlatform, Intellectual Property (IP)—the core SaaS code, associated patents, and know-how—is the most valuable asset.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Centralizing this IP within an Intellectual Property Holding Company (IPCo), typically a wholly-owned subsidiary, offers several strategic benefits.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IPCo simplifies the management and tracking of the IP portfolio across multiple operating jurisdictions.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By separating the intangible assets from operational risk, the IPCo can shield these assets from product- or operation-related lawsuits.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Crucially, an IPCo facilitates tax efficiency by licensing the IP to operating subsidiaries worldwide in exchange for royalties, creating transfer pricing opportunities for strategic profit allocation.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structure also makes the IP a distinct, clearly defined asset that can be independently valued and transacted upon during a sale or licensing campaign.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Post-BEPS Substance Requirements (2022-2025)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Global tax reform, particularly the OECD’s Base Erosion and Profit Shifting (BEPS) project, has profoundly restricted the ability of MNEs to utilize pure "shell" IP structures in low-tax jurisdictions.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global standard now mandates that IP structures adhere to the </w:t>
      </w:r>
      <w:r w:rsidDel="00000000" w:rsidR="00000000" w:rsidRPr="00000000">
        <w:rPr>
          <w:rFonts w:ascii="Google Sans Text" w:cs="Google Sans Text" w:eastAsia="Google Sans Text" w:hAnsi="Google Sans Text"/>
          <w:b w:val="1"/>
          <w:color w:val="1b1c1d"/>
          <w:rtl w:val="0"/>
        </w:rPr>
        <w:t xml:space="preserve">Economic Substance Doctrine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compliance requires that IP holding entities demonstrate genuine activity and legitimate business purposes beyond mere tax reduction.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"substance" is determined by where the critical value-generating activities occur, specifically the </w:t>
      </w:r>
      <w:r w:rsidDel="00000000" w:rsidR="00000000" w:rsidRPr="00000000">
        <w:rPr>
          <w:rFonts w:ascii="Google Sans Text" w:cs="Google Sans Text" w:eastAsia="Google Sans Text" w:hAnsi="Google Sans Text"/>
          <w:b w:val="1"/>
          <w:color w:val="1b1c1d"/>
          <w:rtl w:val="0"/>
        </w:rPr>
        <w:t xml:space="preserve">DEMPE functions</w:t>
      </w:r>
      <w:r w:rsidDel="00000000" w:rsidR="00000000" w:rsidRPr="00000000">
        <w:rPr>
          <w:rFonts w:ascii="Google Sans Text" w:cs="Google Sans Text" w:eastAsia="Google Sans Text" w:hAnsi="Google Sans Text"/>
          <w:color w:val="1b1c1d"/>
          <w:rtl w:val="0"/>
        </w:rPr>
        <w:t xml:space="preserve"> (Development, Enhancement, Maintenance, Protection, and Exploitation) related to the IP.</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Tax authorities now demand documentation proving that decision-making, commercial rationale, and qualified employees are physically located in the IPCo's jurisdiction.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Jurisdictions like Cyprus offer IP tax regimes coupled with EU legal protections.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However, even traditional low-tax locations face increasing regulatory pressure, requiring high-touch compliance to avoid falling onto non-cooperative lists and incurring increased audit scrutiny.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Transfer Pricing (TP) Strategy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Transfer Pricing (TP) is the practice of setting prices for intercompany transactions (e.g., the royalty fee paid for IP use or charges for shared R&amp;D services) within a multinational group.</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TP regulations are based on the </w:t>
      </w:r>
      <w:r w:rsidDel="00000000" w:rsidR="00000000" w:rsidRPr="00000000">
        <w:rPr>
          <w:rFonts w:ascii="Google Sans Text" w:cs="Google Sans Text" w:eastAsia="Google Sans Text" w:hAnsi="Google Sans Text"/>
          <w:b w:val="1"/>
          <w:color w:val="1b1c1d"/>
          <w:rtl w:val="0"/>
        </w:rPr>
        <w:t xml:space="preserve">Arm’s Length Standard</w:t>
      </w:r>
      <w:r w:rsidDel="00000000" w:rsidR="00000000" w:rsidRPr="00000000">
        <w:rPr>
          <w:rFonts w:ascii="Google Sans Text" w:cs="Google Sans Text" w:eastAsia="Google Sans Text" w:hAnsi="Google Sans Text"/>
          <w:color w:val="1b1c1d"/>
          <w:rtl w:val="0"/>
        </w:rPr>
        <w:t xml:space="preserve">, requiring that these internal prices be set as if the transactions were conducted between unrelated, independent parties.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EventLeadPlatform, establishing a rigorous, defensible TP strategy is a core element of compliance and tax optimization. Proper TP documentation is essential to mitigate penalty risks, allocate income appropriately across jurisdictions, optimize overall tax liability, and, significantly, support a high valuation during acquisition by clearly defining and documenting IP ownership rights.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In the current regulatory environment, tax authorities are aggressively challenging tax planning strategies, making sophisticated TP modeling and documentation necessary to withstand audit scrutiny and dispute resolution mechanisms.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Global Minimum Tax (Pillar Two) Outlook (2025-2030)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significant structural threat and opportunity for future global expansion is the implementation of the OECD/G20 Inclusive Framework on BEPS Pillar Two rules, effective in many jurisdictions starting 2024/2025.</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GloBE rules establish a global minimum Effective Tax Rate (ETR) of </w:t>
      </w:r>
      <w:r w:rsidDel="00000000" w:rsidR="00000000" w:rsidRPr="00000000">
        <w:rPr>
          <w:rFonts w:ascii="Google Sans Text" w:cs="Google Sans Text" w:eastAsia="Google Sans Text" w:hAnsi="Google Sans Text"/>
          <w:b w:val="1"/>
          <w:color w:val="1b1c1d"/>
          <w:rtl w:val="0"/>
        </w:rPr>
        <w:t xml:space="preserve">15%</w:t>
      </w:r>
      <w:r w:rsidDel="00000000" w:rsidR="00000000" w:rsidRPr="00000000">
        <w:rPr>
          <w:rFonts w:ascii="Google Sans Text" w:cs="Google Sans Text" w:eastAsia="Google Sans Text" w:hAnsi="Google Sans Text"/>
          <w:color w:val="1b1c1d"/>
          <w:rtl w:val="0"/>
        </w:rPr>
        <w:t xml:space="preserve"> for multinational enterprises (MNEs) whose consolidated annual revenue exceeds </w:t>
      </w:r>
      <w:r w:rsidDel="00000000" w:rsidR="00000000" w:rsidRPr="00000000">
        <w:rPr>
          <w:rFonts w:ascii="Google Sans Text" w:cs="Google Sans Text" w:eastAsia="Google Sans Text" w:hAnsi="Google Sans Text"/>
          <w:b w:val="1"/>
          <w:color w:val="1b1c1d"/>
          <w:rtl w:val="0"/>
        </w:rPr>
        <w:t xml:space="preserve">€750 million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Although EventLeadPlatform may be below this threshold today, its corporate structure must be built for this scale. Jurisdictions where the MNE's profits are taxed below 15% will be subject to a "Top-Up Tax," collected either via the Income Inclusion Rule (IIR) at the parent level or the Undertaxed Profits Rule (UTPR) at the subsidiary level.</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US remains an outlier, having not yet adopted Pillar Two. Instead, the US relies on its existing GILTI regime.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If the US continues to resist full implementation, US MNEs may face a critical structural disadvantage: other countries may use the UTPR to collect taxes on US-based undertaxed profits, effectively shifting tax revenue away from the US Treasury and potentially incentivizing corporate inversions towards foreign parent structures.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the 15% minimum ETR fundamentally devalues strategies based purely on low statutory corporate income tax (CIT) rates. For example, Ireland’s statutory 12.5% rate is rendered obsolete for MNEs exceeding the threshold.</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strategic focus is shifting from simple </w:t>
      </w:r>
      <w:r w:rsidDel="00000000" w:rsidR="00000000" w:rsidRPr="00000000">
        <w:rPr>
          <w:rFonts w:ascii="Google Sans Text" w:cs="Google Sans Text" w:eastAsia="Google Sans Text" w:hAnsi="Google Sans Text"/>
          <w:i w:val="1"/>
          <w:color w:val="1b1c1d"/>
          <w:rtl w:val="0"/>
        </w:rPr>
        <w:t xml:space="preserve">rate shopping</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i w:val="1"/>
          <w:color w:val="1b1c1d"/>
          <w:rtl w:val="0"/>
        </w:rPr>
        <w:t xml:space="preserve">incentive harvesting</w:t>
      </w:r>
      <w:r w:rsidDel="00000000" w:rsidR="00000000" w:rsidRPr="00000000">
        <w:rPr>
          <w:rFonts w:ascii="Google Sans Text" w:cs="Google Sans Text" w:eastAsia="Google Sans Text" w:hAnsi="Google Sans Text"/>
          <w:color w:val="1b1c1d"/>
          <w:rtl w:val="0"/>
        </w:rPr>
        <w:t xml:space="preserve">, prioritizing high-value, compliant local incentives, particularly refundable R&amp;D credits or specialized patent boxes that utilize the substance-based income exclusion mechanism under the GloBE rules.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Furthermore, this new environment, combined with the continued enforcement of unilateral Digital Services Taxes (DSTs) in countries like the UK and France, means the company faces a dual compliance challenge, requiring significant upgrades to enterprise resource planning (ERP) systems to manage granular, real-time tax data and reporting.</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Investor Preferences and Fundraising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Institutional investor requirements serve as the de facto mandate for corporate structure in the tech startup ecosystem. The preference for the Delaware C-Corporation is nearly universal among VCs and Private Equity (PE) firms due to structural, legal, and operational advantages.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Equity Mechanics and Standardized Structures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VC investment relies on a standardized capital structure centered on </w:t>
      </w:r>
      <w:r w:rsidDel="00000000" w:rsidR="00000000" w:rsidRPr="00000000">
        <w:rPr>
          <w:rFonts w:ascii="Google Sans Text" w:cs="Google Sans Text" w:eastAsia="Google Sans Text" w:hAnsi="Google Sans Text"/>
          <w:b w:val="1"/>
          <w:color w:val="1b1c1d"/>
          <w:rtl w:val="0"/>
        </w:rPr>
        <w:t xml:space="preserve">preferred stock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Preferred shares grant the investor specific economic and control rights, such as priority in liquidation events and anti-dilution protections.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C-Corp structure is explicitly designed to accommodate multiple classes of stock, making the investment process standardized and legally straightforward.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LLCs issue proprietary "membership interests" or "profits interests units".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These structures lack the standardization VCs require, often complicating financial modeling, legal documentation, and cross-border investment compliance, leading VCs to insist on conversion before capital deployment.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Capitalization Table and Incentive Planning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clean, accurate </w:t>
      </w:r>
      <w:r w:rsidDel="00000000" w:rsidR="00000000" w:rsidRPr="00000000">
        <w:rPr>
          <w:rFonts w:ascii="Google Sans Text" w:cs="Google Sans Text" w:eastAsia="Google Sans Text" w:hAnsi="Google Sans Text"/>
          <w:b w:val="1"/>
          <w:color w:val="1b1c1d"/>
          <w:rtl w:val="0"/>
        </w:rPr>
        <w:t xml:space="preserve">capitalization table (Cap Table)</w:t>
      </w:r>
      <w:r w:rsidDel="00000000" w:rsidR="00000000" w:rsidRPr="00000000">
        <w:rPr>
          <w:rFonts w:ascii="Google Sans Text" w:cs="Google Sans Text" w:eastAsia="Google Sans Text" w:hAnsi="Google Sans Text"/>
          <w:color w:val="1b1c1d"/>
          <w:rtl w:val="0"/>
        </w:rPr>
        <w:t xml:space="preserve"> is essential for VC due diligence, tracking all stock holdings and options.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C-Corp simplifies this by replacing the complex operating agreements of an LLC with standard share ledgers.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C-Corps also possess the most efficient vehicles for employee compensation: </w:t>
      </w:r>
      <w:r w:rsidDel="00000000" w:rsidR="00000000" w:rsidRPr="00000000">
        <w:rPr>
          <w:rFonts w:ascii="Google Sans Text" w:cs="Google Sans Text" w:eastAsia="Google Sans Text" w:hAnsi="Google Sans Text"/>
          <w:b w:val="1"/>
          <w:color w:val="1b1c1d"/>
          <w:rtl w:val="0"/>
        </w:rPr>
        <w:t xml:space="preserve">Incentive Stock Options (ISOs)</w:t>
      </w:r>
      <w:r w:rsidDel="00000000" w:rsidR="00000000" w:rsidRPr="00000000">
        <w:rPr>
          <w:rFonts w:ascii="Google Sans Text" w:cs="Google Sans Text" w:eastAsia="Google Sans Text" w:hAnsi="Google Sans Text"/>
          <w:color w:val="1b1c1d"/>
          <w:rtl w:val="0"/>
        </w:rPr>
        <w:t xml:space="preserve"> and Non-Qualified Stock Options (NSOs).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options, issued under a formal stock option plan, are critical for attracting and retaining high-caliber technical talent in a competitive market. LLCs, relying on convoluted profits interests, offer a less familiar and sometimes less tax-favorable means of granting equity, diminishing their appeal to prospective employees.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Investor Perception and Due Diligence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Investors perceive the Delaware C-Corp structure as a critical factor in de-risking their investment. The predictable legal environment of Delaware minimizes uncertainty in corporate disputes, streamlining portfolio management for VCs.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VCs fund companies with the explicit goal of achieving a liquidity event (M&amp;A or IPO).</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They prefer a structure that is globally recognized and ready for acquisition without the need for complex, costly, and time-consuming pre-closing restructuring (e.g., converting an LLC to C-Corp just before sale).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By adopting the C-Corp early, EventLeadPlatform establishes the necessary credibility and streamlines the entire fundraising and eventual exit pipeline.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Exit Planning and Acquisition Readiness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Exit planning must begin immediately upon formation, as the ultimate sale structure significantly impacts the net return for shareholders, particularly founders.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Stock Sale vs. Asset Sale Dynamics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Acquisition transactions are typically structured as either a Stock Sale or an Asset Sale, creating an inherent conflict of interest between the buyer and the seller.</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Seller Preference (Stock Sale):</w:t>
      </w:r>
      <w:r w:rsidDel="00000000" w:rsidR="00000000" w:rsidRPr="00000000">
        <w:rPr>
          <w:rFonts w:ascii="Google Sans Text" w:cs="Google Sans Text" w:eastAsia="Google Sans Text" w:hAnsi="Google Sans Text"/>
          <w:color w:val="1b1c1d"/>
          <w:rtl w:val="0"/>
        </w:rPr>
        <w:t xml:space="preserve"> Shareholders sell their equity directly to the buyer. This is highly advantageous for sellers because the gains are taxed only once, at the favorable personal capital gains rate, and, most importantly, it allows founders and early investors to utilize the </w:t>
      </w:r>
      <w:r w:rsidDel="00000000" w:rsidR="00000000" w:rsidRPr="00000000">
        <w:rPr>
          <w:rFonts w:ascii="Google Sans Text" w:cs="Google Sans Text" w:eastAsia="Google Sans Text" w:hAnsi="Google Sans Text"/>
          <w:b w:val="1"/>
          <w:color w:val="1b1c1d"/>
          <w:rtl w:val="0"/>
        </w:rPr>
        <w:t xml:space="preserve">QSBS exclusion (Section 1202)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Furthermore, sale of stock is generally taxable only in the seller's state of residence, substantially mitigating the corporate state tax liabilities that an Asset Sale would trigger in every state where the company has tax nexus.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Buyer Preference (Asset Sale):</w:t>
      </w:r>
      <w:r w:rsidDel="00000000" w:rsidR="00000000" w:rsidRPr="00000000">
        <w:rPr>
          <w:rFonts w:ascii="Google Sans Text" w:cs="Google Sans Text" w:eastAsia="Google Sans Text" w:hAnsi="Google Sans Text"/>
          <w:color w:val="1b1c1d"/>
          <w:rtl w:val="0"/>
        </w:rPr>
        <w:t xml:space="preserve"> The buyer purchases the underlying business assets (IP, contracts, equipment) from the C-Corp. This is highly favorable to the buyer because it grants a </w:t>
      </w:r>
      <w:r w:rsidDel="00000000" w:rsidR="00000000" w:rsidRPr="00000000">
        <w:rPr>
          <w:rFonts w:ascii="Google Sans Text" w:cs="Google Sans Text" w:eastAsia="Google Sans Text" w:hAnsi="Google Sans Text"/>
          <w:b w:val="1"/>
          <w:color w:val="1b1c1d"/>
          <w:rtl w:val="0"/>
        </w:rPr>
        <w:t xml:space="preserve">stepped-up cost basis</w:t>
      </w:r>
      <w:r w:rsidDel="00000000" w:rsidR="00000000" w:rsidRPr="00000000">
        <w:rPr>
          <w:rFonts w:ascii="Google Sans Text" w:cs="Google Sans Text" w:eastAsia="Google Sans Text" w:hAnsi="Google Sans Text"/>
          <w:color w:val="1b1c1d"/>
          <w:rtl w:val="0"/>
        </w:rPr>
        <w:t xml:space="preserve"> on the assets, allowing them to restart depreciation and amortization schedules (including for goodwill and IP) for significant future tax deductions.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Buyers also prefer Asset Sales to explicitly avoid assuming undisclosed corporate liabilities.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major structural drawback of the C-Corporation arises during an Asset Sale, as the proceeds are subject to </w:t>
      </w:r>
      <w:r w:rsidDel="00000000" w:rsidR="00000000" w:rsidRPr="00000000">
        <w:rPr>
          <w:rFonts w:ascii="Google Sans Text" w:cs="Google Sans Text" w:eastAsia="Google Sans Text" w:hAnsi="Google Sans Text"/>
          <w:b w:val="1"/>
          <w:color w:val="1b1c1d"/>
          <w:rtl w:val="0"/>
        </w:rPr>
        <w:t xml:space="preserve">double taxation</w:t>
      </w:r>
      <w:r w:rsidDel="00000000" w:rsidR="00000000" w:rsidRPr="00000000">
        <w:rPr>
          <w:rFonts w:ascii="Google Sans Text" w:cs="Google Sans Text" w:eastAsia="Google Sans Text" w:hAnsi="Google Sans Text"/>
          <w:color w:val="1b1c1d"/>
          <w:rtl w:val="0"/>
        </w:rPr>
        <w:t xml:space="preserve">: first at the corporate level (21% federal CIT) and then again when distributed to shareholders.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Because of this adverse tax outcome for the seller, buyers who insist on an Asset Sale will typically discount the purchase price to compensate the seller for this additional tax liability.</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structural goal for EventLeadPlatform is thus to ensure its corporate hygiene is impeccable enough to demand a Stock Sale structure.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Impact of Corporate Structure on Valuation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Acquisition readiness requires mitigating all legal and financial uncertainties that could lead a buyer to reduce the valuation.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establishing a clear, unbroken chain of ownership of all Intellectual Property (IP)—secured through proper Founder IP assignment agreements (PIIAs) and held by the corporate entity or a designated IPCo—is paramount.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Any ambiguity regarding IP title reduces the enterprise valuation and causes significant friction during due diligence.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the overall capital structure of the company influences its market perception. Although often unseen in preliminary negotiations, the mix of debt versus equity affects the Weighted Average Cost of Capital (WACC), which in turn influences the discount rate used in Discounted Cash Flow (DCF) models.</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 structure that strategically balances cheaper debt financing against equity investment reduces the overall cost of capital, potentially increasing the DCF valuation and making the company more attractive to sophisticated financial buyers.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Pre-Acquisition Restructuring: The F-Reorganization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cases where a clean Stock Sale is difficult or where the buyer insists on a specific tax treatment, the </w:t>
      </w:r>
      <w:r w:rsidDel="00000000" w:rsidR="00000000" w:rsidRPr="00000000">
        <w:rPr>
          <w:rFonts w:ascii="Google Sans Text" w:cs="Google Sans Text" w:eastAsia="Google Sans Text" w:hAnsi="Google Sans Text"/>
          <w:b w:val="1"/>
          <w:color w:val="1b1c1d"/>
          <w:rtl w:val="0"/>
        </w:rPr>
        <w:t xml:space="preserve">F-Reorganization</w:t>
      </w:r>
      <w:r w:rsidDel="00000000" w:rsidR="00000000" w:rsidRPr="00000000">
        <w:rPr>
          <w:rFonts w:ascii="Google Sans Text" w:cs="Google Sans Text" w:eastAsia="Google Sans Text" w:hAnsi="Google Sans Text"/>
          <w:color w:val="1b1c1d"/>
          <w:rtl w:val="0"/>
        </w:rPr>
        <w:t xml:space="preserve"> (IRC Section 368(a)(1)(F)) provides a valuable, tax-efficient restructuring tool.</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An F-Reorganization involves changing the corporation’s legal entity or jurisdiction while maintaining continuity of ownership and business.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procedure is typically utilized to restructure the target entity immediately prior to a sale, potentially allowing the seller to retain pass-through tax treatment for certain assets or providing the buyer with more flexibility in structuring purchase price components (e.g., rollover compensation).</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The flexibility of an F-Reorganization can be critical in closing a complex M&amp;A deal by aligning the conflicting tax objectives of the buyer and seller.</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Jurisdiction-Specific Recommendations: Country-by-Country Analysis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EventLeadPlatform’s planned global expansion, the selection of jurisdictions must be tactical, balancing access to key markets, R&amp;D cost optimization, and adherence to evolving global tax standards.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United States (Delaware C-Corp)</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Delaware incorporation provides the necessary legal foundation and investor appeal.</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cost of initial incorporation filing is relatively low ($109 plus optional expedite fees up to $1,000).</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Ongoing minimum annual costs include the $50 Annual Report fee and a Franchise Tax minimum of $175, though this tax can rise significantly, up to $200,000, based on the number of authorized shares.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A key US tax consideration is the application of the GILTI regime, compounded by the fact that states like Delaware mandate state-level taxation on 50% of the federal GILTI income.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Canada (High R&amp;D Optimization)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Canada offers a competitive environment for software development subsidiaries, principally due to its generous R&amp;D incentive programs, such as the Scientific Research and Experimental Development (SR&amp;ED) tax credit.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Canada’s scheme is among the most generous globally, offering refundable credits often exceeding 35% of qualifying expenditures.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makes Canada an optimal location for establishing a development hub to maximize R&amp;D cash flow, provided rigorous transfer pricing and TP documentation is established to allocate appropriate costs and intellectual property usage fees to the Canadian entity.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United Kingdom (EU Market Access &amp; PE Risk)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UK remains a critical market gateway. Corporate taxation sits at 19% for smaller profits, rising to 25% for profits above £250,000.</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The UK’s R&amp;D tax regime has recently been reformed, merging incentives into a 20% R&amp;D Expenditure Credit (RDEC) with a higher rate (27%) for R&amp;D-intensive SMEs.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incorporating a subsidiary (Private Company Limited by Shares) is straightforward and cost-effective </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the UK tax environment poses a high PE risk.</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Under UK domestic law, the presence of an employee or a fixed place of business can subject the foreign parent to UK corporate tax.</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Therefore, expansion into the UK requires an immediate and formalized subsidiary establishment to manage compliance and mitigate this contingent liability.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European Union (Ireland)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Ireland maintains a statutory Corporate Income Tax (CIT) rate of 12.5%.</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While this rate will effectively rise to the 15% Pillar Two ETR minimum for MNEs exceeding the €750 million threshold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Ireland remains an attractive hub due to its robust and predictable business environment and exceptional R&amp;D incentive program. Ireland offers a fully refundable 30% R&amp;D tax credit, recognized for its strong balance of simplicity and high refundability.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positions Ireland as an excellent strategic location for both a sales/distribution hub and a development center, balancing low administrative friction with strong tax incentives.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7.5 Australia (Maximum R&amp;D Offset)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Australia offers the highest refundable R&amp;D incentive among the core geographies analyzed: the R&amp;D Tax Incentive (RDTI) provides a </w:t>
      </w:r>
      <w:r w:rsidDel="00000000" w:rsidR="00000000" w:rsidRPr="00000000">
        <w:rPr>
          <w:rFonts w:ascii="Google Sans Text" w:cs="Google Sans Text" w:eastAsia="Google Sans Text" w:hAnsi="Google Sans Text"/>
          <w:b w:val="1"/>
          <w:color w:val="1b1c1d"/>
          <w:rtl w:val="0"/>
        </w:rPr>
        <w:t xml:space="preserve">43.5% refundable offset for SMEs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However, Australia’s headline corporate tax rate (30%, or 25% for SMEs) is higher than many competitors.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This makes Australia an extremely favorable location for maximizing upfront R&amp;D tax cash flow, provided the administrative requirements for documentation are strictly met.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7.6 Singapore (Asian Gateway)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Singapore serves as a vital gateway to Asia, offering a competitive headline CIT rate of 17%.</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Furthermore, Singapore provides attractive incentives for new startups and concessional tax rates (10% to 15%) for qualifying activities under schemes like the Financial Sector Incentive (FSI).</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For EventLeadPlatform, Singapore represents a stable, business-friendly environment for regional headquarters, though compliance with cross-border GST/VAT rules remains a complexity.</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Title: Global Tax and R&amp;D Incentive Comparison Matrix (2024/2025 Projections)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Jurisdiction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Headline CIT Rate (Statutory)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Pillar Two ETR Floor (€750M)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R&amp;D Tax Incentive Generosity (Refundable)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Compliance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 (Federal)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 (C-Corp)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 (Reliance on GILTI) </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Least generous (non-refundable subsidy)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QSBS, GILTI, State Nexus, Federal Tax Policy </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(Approx.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(Planned)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Highest (SR&amp;ED, 35%+ refundable)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Complex SR&amp;ED process, TP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30% (25% for SMEs) </w:t>
            </w:r>
            <w:r w:rsidDel="00000000" w:rsidR="00000000" w:rsidRPr="00000000">
              <w:rPr>
                <w:rFonts w:ascii="Google Sans Text" w:cs="Google Sans Text" w:eastAsia="Google Sans Text" w:hAnsi="Google Sans Text"/>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(Planned)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(RDTI, 43.5% refundable for SMEs)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Detailed R&amp;D documentation, GST/VAT 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Ireland (EU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(Effective 2024/2025)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(30% refundable credit)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Substance requirements, TP adherence.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19% or 25% </w:t>
            </w: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(Effective 2024)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(20-27% credit/RDEC)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Permanent Establishment (PE) Risk, VAT/Digital Taxes.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17% </w:t>
            </w:r>
            <w:r w:rsidDel="00000000" w:rsidR="00000000" w:rsidRPr="00000000">
              <w:rPr>
                <w:rFonts w:ascii="Google Sans Text" w:cs="Google Sans Text" w:eastAsia="Google Sans Text" w:hAnsi="Google Sans Text"/>
                <w:color w:val="575b5f"/>
                <w:sz w:val="24"/>
                <w:szCs w:val="24"/>
                <w:vertAlign w:val="superscript"/>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(Planned)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Start-up exemptions, FSI schemes </w:t>
            </w:r>
            <w:r w:rsidDel="00000000" w:rsidR="00000000" w:rsidRPr="00000000">
              <w:rPr>
                <w:rFonts w:ascii="Google Sans Text" w:cs="Google Sans Text" w:eastAsia="Google Sans Text" w:hAnsi="Google Sans Text"/>
                <w:color w:val="575b5f"/>
                <w:sz w:val="24"/>
                <w:szCs w:val="24"/>
                <w:vertAlign w:val="superscript"/>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GST compliance, Transfer Pricing.</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Implementation Roadmap: Cost-Benefit Analysis and Timeline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Timeline for Structural Milestones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optimal structural roadmap is phased, ensuring compliance precedes growth.</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Action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Strategic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1: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 Delaware C-Corp; Secure corporate IP ownership; File founder 83(b) elections.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5-year QSBS clock and establish clean Cap 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2: Readiness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stock option pool; Finalize IRC 351 conversion (if starting as LLC); Prepare initial investor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Achieve institutional M&amp;A/VC readiness by the next fiscal year start.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Phase 3: Global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9-18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first foreign operating subsidiary (e.g., Canada/Ireland); Implement robust Transfer Pricing agreement (IP licensing); Commence local R&amp;D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Mitigate PE risk, leverage foreign tax incentives, and manage GILTI exposure.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Cost-Benefit Analysis (C-Corp Strategy)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analysis strongly supports the C-Corp structure, despite the higher ongoing compliance requirements compared to an LLC.</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Drivers:</w:t>
      </w:r>
      <w:r w:rsidDel="00000000" w:rsidR="00000000" w:rsidRPr="00000000">
        <w:rPr>
          <w:rFonts w:ascii="Google Sans Text" w:cs="Google Sans Text" w:eastAsia="Google Sans Text" w:hAnsi="Google Sans Text"/>
          <w:color w:val="1b1c1d"/>
          <w:rtl w:val="0"/>
        </w:rPr>
        <w:t xml:space="preserve"> Initial setup in Delaware includes filing fees ($109 minimum) and potential expedite fees (up to $1,000).</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crucial legal and tax work associated with conversion (including Section 351 tax opinion and drafting corporate governance documents) represents the largest initial expense, typically ranging from </w:t>
      </w:r>
      <w:r w:rsidDel="00000000" w:rsidR="00000000" w:rsidRPr="00000000">
        <w:rPr>
          <w:rFonts w:ascii="Google Sans Text" w:cs="Google Sans Text" w:eastAsia="Google Sans Text" w:hAnsi="Google Sans Text"/>
          <w:b w:val="1"/>
          <w:color w:val="1b1c1d"/>
          <w:rtl w:val="0"/>
        </w:rPr>
        <w:t xml:space="preserve">$5,000 to $15,000+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Ongoing annual maintenance for a Delaware C-Corp involves the minimum Franchise Tax ($175) and the Annual Report filing ($50).</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 Quantification:</w:t>
      </w:r>
      <w:r w:rsidDel="00000000" w:rsidR="00000000" w:rsidRPr="00000000">
        <w:rPr>
          <w:rFonts w:ascii="Google Sans Text" w:cs="Google Sans Text" w:eastAsia="Google Sans Text" w:hAnsi="Google Sans Text"/>
          <w:color w:val="1b1c1d"/>
          <w:rtl w:val="0"/>
        </w:rPr>
        <w:t xml:space="preserve"> The immense value is realized at exit through the QSBS exclusion. Assuming a highly successful exit value of $100 million, and a personal tax basis of $1 million, the founder's $10 million excluded gain (the minimum QSBS cap) would represent approximately $2 million in tax savings (assuming a 20% long-term capital gains rate). This potential saving substantially dwarfs the one-time conversion and higher ongoing compliance costs, confirming the C-Corp mandate.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Critical Risk Register and Professional Disclaimers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Adherence to this structural blueprint must be paired with diligent management of key global risks:</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QSBS Eligibility Failure:</w:t>
      </w:r>
      <w:r w:rsidDel="00000000" w:rsidR="00000000" w:rsidRPr="00000000">
        <w:rPr>
          <w:rFonts w:ascii="Google Sans Text" w:cs="Google Sans Text" w:eastAsia="Google Sans Text" w:hAnsi="Google Sans Text"/>
          <w:color w:val="1b1c1d"/>
          <w:rtl w:val="0"/>
        </w:rPr>
        <w:t xml:space="preserve"> The strict adherence to the C-Corp status, the $50 million aggregate asset cap, the 5-year holding period, and the original issuance requirement are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Any structural or operational deviation, especially in managing subsidiary assets, could retroactively disqualify the stock and negate the entire tax benefit.</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Permanent Establishment (PE) Exposure:</w:t>
      </w:r>
      <w:r w:rsidDel="00000000" w:rsidR="00000000" w:rsidRPr="00000000">
        <w:rPr>
          <w:rFonts w:ascii="Google Sans Text" w:cs="Google Sans Text" w:eastAsia="Google Sans Text" w:hAnsi="Google Sans Text"/>
          <w:color w:val="1b1c1d"/>
          <w:rtl w:val="0"/>
        </w:rPr>
        <w:t xml:space="preserve"> The utilization of remote contractors or distributed employees outside of formally established subsidiaries creates a massive, quantifiable </w:t>
      </w:r>
      <w:r w:rsidDel="00000000" w:rsidR="00000000" w:rsidRPr="00000000">
        <w:rPr>
          <w:rFonts w:ascii="Google Sans Text" w:cs="Google Sans Text" w:eastAsia="Google Sans Text" w:hAnsi="Google Sans Text"/>
          <w:b w:val="1"/>
          <w:color w:val="1b1c1d"/>
          <w:rtl w:val="0"/>
        </w:rPr>
        <w:t xml:space="preserve">compliance debt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debt arises from the potential for foreign tax authorities (e.g., in the UK or Canada) to assert corporate tax nexus, leading to penalties, interest, and reduced M&amp;A valuation due to contingent liability.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Transfer Pricing Non-Compliance:</w:t>
      </w:r>
      <w:r w:rsidDel="00000000" w:rsidR="00000000" w:rsidRPr="00000000">
        <w:rPr>
          <w:rFonts w:ascii="Google Sans Text" w:cs="Google Sans Text" w:eastAsia="Google Sans Text" w:hAnsi="Google Sans Text"/>
          <w:color w:val="1b1c1d"/>
          <w:rtl w:val="0"/>
        </w:rPr>
        <w:t xml:space="preserve"> Multinational operations absolutely require detailed, contemporaneous documentation to support all intercompany transactions (IP royalties, R&amp;D charges) at arm’s length. Failure to maintain this documentation is the primary gateway to aggressive audits and disputes with foreign tax authorities.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Pillar Two Regulatory Uncertainty:</w:t>
      </w:r>
      <w:r w:rsidDel="00000000" w:rsidR="00000000" w:rsidRPr="00000000">
        <w:rPr>
          <w:rFonts w:ascii="Google Sans Text" w:cs="Google Sans Text" w:eastAsia="Google Sans Text" w:hAnsi="Google Sans Text"/>
          <w:color w:val="1b1c1d"/>
          <w:rtl w:val="0"/>
        </w:rPr>
        <w:t xml:space="preserve"> Although EventLeadPlatform may currently be below the €750 million threshold, the shifting global tax landscape necessitates continuous monitoring of how the US federal government addresses Pillar Two.</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lack of a US-based Qualified Minimum Tax means US MNEs remain exposed to the UTPR rules in adopting foreign jurisdictions, potentially creating unexpected cross-border tax liabilities.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b w:val="1"/>
          <w:i w:val="1"/>
          <w:color w:val="1b1c1d"/>
          <w:rtl w:val="0"/>
        </w:rPr>
        <w:t xml:space="preserve">Professional Disclaimers: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This advisory report provides high-level strategic guidance and analysis based on current global regulations (2024/2025) and projections (2025-2030). This information does not constitute formal legal, tax, or accounting advice. Given the complexity and frequently evolving nature of international corporate and tax law—especially concerning Permanent Establishment, Transfer Pricing, GILTI, and Pillar Two implementation—EventLeadPlatform is strongly cautioned to seek professional, localized legal and financial counsel in every jurisdiction before undertaking formation, conversion, or expansion activities.</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at Search Funds and Section 1202 Qualified Small Business Stock​ | Insights, accessed October 14, 2025, </w:t>
      </w:r>
      <w:hyperlink r:id="rId6">
        <w:r w:rsidDel="00000000" w:rsidR="00000000" w:rsidRPr="00000000">
          <w:rPr>
            <w:rFonts w:ascii="Google Sans" w:cs="Google Sans" w:eastAsia="Google Sans" w:hAnsi="Google Sans"/>
            <w:color w:val="0000ee"/>
            <w:sz w:val="24"/>
            <w:szCs w:val="24"/>
            <w:u w:val="single"/>
            <w:rtl w:val="0"/>
          </w:rPr>
          <w:t xml:space="preserve">https://www.hklaw.com/en/insights/publications/2024/10/a-look-at-search-funds-and-section-1202-qualified-small-business-stock</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Section 1202 Walkthrough: The Qualified Small Business Stock Gain Exclusion, accessed October 14, 2025, </w:t>
      </w:r>
      <w:hyperlink r:id="rId7">
        <w:r w:rsidDel="00000000" w:rsidR="00000000" w:rsidRPr="00000000">
          <w:rPr>
            <w:rFonts w:ascii="Google Sans" w:cs="Google Sans" w:eastAsia="Google Sans" w:hAnsi="Google Sans"/>
            <w:color w:val="0000ee"/>
            <w:sz w:val="24"/>
            <w:szCs w:val="24"/>
            <w:u w:val="single"/>
            <w:rtl w:val="0"/>
          </w:rPr>
          <w:t xml:space="preserve">https://frostbrowntodd.com/a-section-1202-walkthrough-the-qualified-small-business-stock-gain-exclusion/</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Subsidiary vs Branch: Choosing the Best Option for Your Business Expansion - GEOS, accessed October 14, 2025, </w:t>
      </w:r>
      <w:hyperlink r:id="rId8">
        <w:r w:rsidDel="00000000" w:rsidR="00000000" w:rsidRPr="00000000">
          <w:rPr>
            <w:rFonts w:ascii="Google Sans" w:cs="Google Sans" w:eastAsia="Google Sans" w:hAnsi="Google Sans"/>
            <w:color w:val="0000ee"/>
            <w:sz w:val="24"/>
            <w:szCs w:val="24"/>
            <w:u w:val="single"/>
            <w:rtl w:val="0"/>
          </w:rPr>
          <w:t xml:space="preserve">https://geosinternational.com/subsidiary-vs-branch/</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Branch vs subsidiary: what are the differences? - Saffery, accessed October 14, 2025, </w:t>
      </w:r>
      <w:hyperlink r:id="rId9">
        <w:r w:rsidDel="00000000" w:rsidR="00000000" w:rsidRPr="00000000">
          <w:rPr>
            <w:rFonts w:ascii="Google Sans" w:cs="Google Sans" w:eastAsia="Google Sans" w:hAnsi="Google Sans"/>
            <w:color w:val="0000ee"/>
            <w:sz w:val="24"/>
            <w:szCs w:val="24"/>
            <w:u w:val="single"/>
            <w:rtl w:val="0"/>
          </w:rPr>
          <w:t xml:space="preserve">https://www.saffery.com/insights/articles/branch-vs-subsidiary-what-are-the-differences/</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Foreign Branch vs. Subsidiary: What's the Difference? | Pebl - Velocity Global, accessed October 14, 2025, </w:t>
      </w:r>
      <w:hyperlink r:id="rId10">
        <w:r w:rsidDel="00000000" w:rsidR="00000000" w:rsidRPr="00000000">
          <w:rPr>
            <w:rFonts w:ascii="Google Sans" w:cs="Google Sans" w:eastAsia="Google Sans" w:hAnsi="Google Sans"/>
            <w:color w:val="0000ee"/>
            <w:sz w:val="24"/>
            <w:szCs w:val="24"/>
            <w:u w:val="single"/>
            <w:rtl w:val="0"/>
          </w:rPr>
          <w:t xml:space="preserve">https://hellopebl.com/resources/blog/creating-a-foreign-branch-vs-subsidiary-which-one-is-right-for-your-business/</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risks when hiring international talent | Grant Thornton, accessed October 14, 2025, </w:t>
      </w:r>
      <w:hyperlink r:id="rId11">
        <w:r w:rsidDel="00000000" w:rsidR="00000000" w:rsidRPr="00000000">
          <w:rPr>
            <w:rFonts w:ascii="Google Sans" w:cs="Google Sans" w:eastAsia="Google Sans" w:hAnsi="Google Sans"/>
            <w:color w:val="0000ee"/>
            <w:sz w:val="24"/>
            <w:szCs w:val="24"/>
            <w:u w:val="single"/>
            <w:rtl w:val="0"/>
          </w:rPr>
          <w:t xml:space="preserve">https://www.grantthornton.com/insights/newsletters/tax/2022/hcb/february/tax-risks-when-hiring-international-talent</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Permanent Establishment: What Is It, and What Are the Risks? - Remote, accessed October 14, 2025, </w:t>
      </w:r>
      <w:hyperlink r:id="rId12">
        <w:r w:rsidDel="00000000" w:rsidR="00000000" w:rsidRPr="00000000">
          <w:rPr>
            <w:rFonts w:ascii="Google Sans" w:cs="Google Sans" w:eastAsia="Google Sans" w:hAnsi="Google Sans"/>
            <w:color w:val="0000ee"/>
            <w:sz w:val="24"/>
            <w:szCs w:val="24"/>
            <w:u w:val="single"/>
            <w:rtl w:val="0"/>
          </w:rPr>
          <w:t xml:space="preserve">https://remote.com/blog/eor-peo/what-is-permanent-establishment</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Pillar Two Country Tracker - PwC, accessed October 14, 2025, </w:t>
      </w:r>
      <w:hyperlink r:id="rId13">
        <w:r w:rsidDel="00000000" w:rsidR="00000000" w:rsidRPr="00000000">
          <w:rPr>
            <w:rFonts w:ascii="Google Sans" w:cs="Google Sans" w:eastAsia="Google Sans" w:hAnsi="Google Sans"/>
            <w:color w:val="0000ee"/>
            <w:sz w:val="24"/>
            <w:szCs w:val="24"/>
            <w:u w:val="single"/>
            <w:rtl w:val="0"/>
          </w:rPr>
          <w:t xml:space="preserve">https://www.pwc.com/gx/en/services/tax/pillar-two-readiness/country-tracker.html</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Pillar Two - How it works - BDO, accessed October 14, 2025, </w:t>
      </w:r>
      <w:hyperlink r:id="rId14">
        <w:r w:rsidDel="00000000" w:rsidR="00000000" w:rsidRPr="00000000">
          <w:rPr>
            <w:rFonts w:ascii="Google Sans" w:cs="Google Sans" w:eastAsia="Google Sans" w:hAnsi="Google Sans"/>
            <w:color w:val="0000ee"/>
            <w:sz w:val="24"/>
            <w:szCs w:val="24"/>
            <w:u w:val="single"/>
            <w:rtl w:val="0"/>
          </w:rPr>
          <w:t xml:space="preserve">https://www.bdo.co.uk/en-gb/insights/tax/corporate-international-tax/pillar-two-how-it-will-work</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Global R&amp;D Tax Incentives: Which Country Offers the Best Support?, accessed October 14, 2025, </w:t>
      </w:r>
      <w:hyperlink r:id="rId15">
        <w:r w:rsidDel="00000000" w:rsidR="00000000" w:rsidRPr="00000000">
          <w:rPr>
            <w:rFonts w:ascii="Google Sans" w:cs="Google Sans" w:eastAsia="Google Sans" w:hAnsi="Google Sans"/>
            <w:color w:val="0000ee"/>
            <w:sz w:val="24"/>
            <w:szCs w:val="24"/>
            <w:u w:val="single"/>
            <w:rtl w:val="0"/>
          </w:rPr>
          <w:t xml:space="preserve">https://www.randdtax.co.uk/comparing-global-rd-tax-incentives-which-country-offers-the-best-support/</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Q&amp;A: What does your tech startup need to know about transfer pricing before expanding into the U.S.? - MNP, accessed October 14, 2025, </w:t>
      </w:r>
      <w:hyperlink r:id="rId16">
        <w:r w:rsidDel="00000000" w:rsidR="00000000" w:rsidRPr="00000000">
          <w:rPr>
            <w:rFonts w:ascii="Google Sans" w:cs="Google Sans" w:eastAsia="Google Sans" w:hAnsi="Google Sans"/>
            <w:color w:val="0000ee"/>
            <w:sz w:val="24"/>
            <w:szCs w:val="24"/>
            <w:u w:val="single"/>
            <w:rtl w:val="0"/>
          </w:rPr>
          <w:t xml:space="preserve">https://www.mnp.ca/en/insights/directory/tech-startup-need-to-know-transfer-pricing-expanding-us</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vs. C-Corp: Determine Your USA Business Structure in 2024 - Rocket Wave, accessed October 14, 2025, </w:t>
      </w:r>
      <w:hyperlink r:id="rId17">
        <w:r w:rsidDel="00000000" w:rsidR="00000000" w:rsidRPr="00000000">
          <w:rPr>
            <w:rFonts w:ascii="Google Sans" w:cs="Google Sans" w:eastAsia="Google Sans" w:hAnsi="Google Sans"/>
            <w:color w:val="0000ee"/>
            <w:sz w:val="24"/>
            <w:szCs w:val="24"/>
            <w:u w:val="single"/>
            <w:rtl w:val="0"/>
          </w:rPr>
          <w:t xml:space="preserve">https://rocketwave.co/llc-vs-c-corp-determine-your-usa-business-structure-in-2024/</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S Corp, C Corp &amp; LLC? Which one is best for you? - Thomson Reuters tax, accessed October 14, 2025, </w:t>
      </w:r>
      <w:hyperlink r:id="rId18">
        <w:r w:rsidDel="00000000" w:rsidR="00000000" w:rsidRPr="00000000">
          <w:rPr>
            <w:rFonts w:ascii="Google Sans" w:cs="Google Sans" w:eastAsia="Google Sans" w:hAnsi="Google Sans"/>
            <w:color w:val="0000ee"/>
            <w:sz w:val="24"/>
            <w:szCs w:val="24"/>
            <w:u w:val="single"/>
            <w:rtl w:val="0"/>
          </w:rPr>
          <w:t xml:space="preserve">https://tax.thomsonreuters.com/blog/s-corp-vs-c-corp-vs-llc-whats-the-difference-and-which-one-is-better-for-your-business/</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vs S-Corp vs C-Corp: Tax and Fundraising Tips for Startup Founders - Shay CPA, accessed October 14, 2025, </w:t>
      </w:r>
      <w:hyperlink r:id="rId19">
        <w:r w:rsidDel="00000000" w:rsidR="00000000" w:rsidRPr="00000000">
          <w:rPr>
            <w:rFonts w:ascii="Google Sans" w:cs="Google Sans" w:eastAsia="Google Sans" w:hAnsi="Google Sans"/>
            <w:color w:val="0000ee"/>
            <w:sz w:val="24"/>
            <w:szCs w:val="24"/>
            <w:u w:val="single"/>
            <w:rtl w:val="0"/>
          </w:rPr>
          <w:t xml:space="preserve">https://shaycpa.com/llc-vs-s-corp-vs-c-corp-tax-and-fundraising-tips-for-startup-founders/</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or C Corp? Startup Legal Guide - Interplay, accessed October 14, 2025, </w:t>
      </w:r>
      <w:hyperlink r:id="rId20">
        <w:r w:rsidDel="00000000" w:rsidR="00000000" w:rsidRPr="00000000">
          <w:rPr>
            <w:rFonts w:ascii="Google Sans" w:cs="Google Sans" w:eastAsia="Google Sans" w:hAnsi="Google Sans"/>
            <w:color w:val="0000ee"/>
            <w:sz w:val="24"/>
            <w:szCs w:val="24"/>
            <w:u w:val="single"/>
            <w:rtl w:val="0"/>
          </w:rPr>
          <w:t xml:space="preserve">https://www.interplay.vc/podcasts/startup-legal-structure-guide</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Startups Should Be C Corps, But Not Necessarily In Delaware - Vela Wood, accessed October 14, 2025, </w:t>
      </w:r>
      <w:hyperlink r:id="rId21">
        <w:r w:rsidDel="00000000" w:rsidR="00000000" w:rsidRPr="00000000">
          <w:rPr>
            <w:rFonts w:ascii="Google Sans" w:cs="Google Sans" w:eastAsia="Google Sans" w:hAnsi="Google Sans"/>
            <w:color w:val="0000ee"/>
            <w:sz w:val="24"/>
            <w:szCs w:val="24"/>
            <w:u w:val="single"/>
            <w:rtl w:val="0"/>
          </w:rPr>
          <w:t xml:space="preserve">https://velawood.com/all-startups-should-be-c-corps-but-not-necessarily-in-delaware/</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an LLC to a C-Corp: A How-to Guide | Gordon Law Group | Experienced Chicago Tax Attorneys, accessed October 14, 2025, </w:t>
      </w:r>
      <w:hyperlink r:id="rId22">
        <w:r w:rsidDel="00000000" w:rsidR="00000000" w:rsidRPr="00000000">
          <w:rPr>
            <w:rFonts w:ascii="Google Sans" w:cs="Google Sans" w:eastAsia="Google Sans" w:hAnsi="Google Sans"/>
            <w:color w:val="0000ee"/>
            <w:sz w:val="24"/>
            <w:szCs w:val="24"/>
            <w:u w:val="single"/>
            <w:rtl w:val="0"/>
          </w:rPr>
          <w:t xml:space="preserve">https://gordonlaw.com/learn/converting-llc-to-c-corp/</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incorporation: Benefits, drawbacks and how-to steps - Silicon Valley Bank, accessed October 14, 2025, </w:t>
      </w:r>
      <w:hyperlink r:id="rId23">
        <w:r w:rsidDel="00000000" w:rsidR="00000000" w:rsidRPr="00000000">
          <w:rPr>
            <w:rFonts w:ascii="Google Sans" w:cs="Google Sans" w:eastAsia="Google Sans" w:hAnsi="Google Sans"/>
            <w:color w:val="0000ee"/>
            <w:sz w:val="24"/>
            <w:szCs w:val="24"/>
            <w:u w:val="single"/>
            <w:rtl w:val="0"/>
          </w:rPr>
          <w:t xml:space="preserve">https://www.svb.com/startup-insights/vc-relations/why-incorporate-in-delaware/</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Venture Capitalists Prefer Delaware C-corps? - Westaway, accessed October 14, 2025, </w:t>
      </w:r>
      <w:hyperlink r:id="rId24">
        <w:r w:rsidDel="00000000" w:rsidR="00000000" w:rsidRPr="00000000">
          <w:rPr>
            <w:rFonts w:ascii="Google Sans" w:cs="Google Sans" w:eastAsia="Google Sans" w:hAnsi="Google Sans"/>
            <w:color w:val="0000ee"/>
            <w:sz w:val="24"/>
            <w:szCs w:val="24"/>
            <w:u w:val="single"/>
            <w:rtl w:val="0"/>
          </w:rPr>
          <w:t xml:space="preserve">https://westaway.com/faq/why-do-venture-capitalists-prefer-delaware-c-corps/</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Liquidation preferences, other types of structure remain persistent in VC rounds in 2024, accessed October 14, 2025, </w:t>
      </w:r>
      <w:hyperlink r:id="rId25">
        <w:r w:rsidDel="00000000" w:rsidR="00000000" w:rsidRPr="00000000">
          <w:rPr>
            <w:rFonts w:ascii="Google Sans" w:cs="Google Sans" w:eastAsia="Google Sans" w:hAnsi="Google Sans"/>
            <w:color w:val="0000ee"/>
            <w:sz w:val="24"/>
            <w:szCs w:val="24"/>
            <w:u w:val="single"/>
            <w:rtl w:val="0"/>
          </w:rPr>
          <w:t xml:space="preserve">https://carta.com/data/deal-terms-q1-2024/</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Division of Corporations - State of Delaware, accessed October 14, 2025, </w:t>
      </w:r>
      <w:hyperlink r:id="rId26">
        <w:r w:rsidDel="00000000" w:rsidR="00000000" w:rsidRPr="00000000">
          <w:rPr>
            <w:rFonts w:ascii="Google Sans" w:cs="Google Sans" w:eastAsia="Google Sans" w:hAnsi="Google Sans"/>
            <w:color w:val="0000ee"/>
            <w:sz w:val="24"/>
            <w:szCs w:val="24"/>
            <w:u w:val="single"/>
            <w:rtl w:val="0"/>
          </w:rPr>
          <w:t xml:space="preserve">https://corp.delaware.gov/faqs/</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Venture Capitalists Prefer Delaware C-Corps | Harvard Business Services, accessed October 14, 2025, </w:t>
      </w:r>
      <w:hyperlink r:id="rId27">
        <w:r w:rsidDel="00000000" w:rsidR="00000000" w:rsidRPr="00000000">
          <w:rPr>
            <w:rFonts w:ascii="Google Sans" w:cs="Google Sans" w:eastAsia="Google Sans" w:hAnsi="Google Sans"/>
            <w:color w:val="0000ee"/>
            <w:sz w:val="24"/>
            <w:szCs w:val="24"/>
            <w:u w:val="single"/>
            <w:rtl w:val="0"/>
          </w:rPr>
          <w:t xml:space="preserve">https://www.delawareinc.com/blog/why-venture-capitalists-prefer-delaware-c-corps/</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Incorporate in Delaware | Harbor Compliance | www.harborcompliance.com, accessed October 14, 2025, </w:t>
      </w:r>
      <w:hyperlink r:id="rId28">
        <w:r w:rsidDel="00000000" w:rsidR="00000000" w:rsidRPr="00000000">
          <w:rPr>
            <w:rFonts w:ascii="Google Sans" w:cs="Google Sans" w:eastAsia="Google Sans" w:hAnsi="Google Sans"/>
            <w:color w:val="0000ee"/>
            <w:sz w:val="24"/>
            <w:szCs w:val="24"/>
            <w:u w:val="single"/>
            <w:rtl w:val="0"/>
          </w:rPr>
          <w:t xml:space="preserve">https://www.harborcompliance.com/how-to-incorporate-in-delaware</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portfolio companies can avoid qualified small business stock pitfalls | EY - US, accessed October 14, 2025, </w:t>
      </w:r>
      <w:hyperlink r:id="rId29">
        <w:r w:rsidDel="00000000" w:rsidR="00000000" w:rsidRPr="00000000">
          <w:rPr>
            <w:rFonts w:ascii="Google Sans" w:cs="Google Sans" w:eastAsia="Google Sans" w:hAnsi="Google Sans"/>
            <w:color w:val="0000ee"/>
            <w:sz w:val="24"/>
            <w:szCs w:val="24"/>
            <w:u w:val="single"/>
            <w:rtl w:val="0"/>
          </w:rPr>
          <w:t xml:space="preserve">https://www.ey.com/en_us/insights/tax/how-portfolio-companies-can-avoid-qualified-small-business-stock-pitfalls</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Considering Converting an LLC into a Corporation? Here Are the QSBS Issues You Should Be Thinking About | Mintz, accessed October 14, 2025, </w:t>
      </w:r>
      <w:hyperlink r:id="rId30">
        <w:r w:rsidDel="00000000" w:rsidR="00000000" w:rsidRPr="00000000">
          <w:rPr>
            <w:rFonts w:ascii="Google Sans" w:cs="Google Sans" w:eastAsia="Google Sans" w:hAnsi="Google Sans"/>
            <w:color w:val="0000ee"/>
            <w:sz w:val="24"/>
            <w:szCs w:val="24"/>
            <w:u w:val="single"/>
            <w:rtl w:val="0"/>
          </w:rPr>
          <w:t xml:space="preserve">https://www.mintz.com/insights-center/viewpoints/2906/2023-08-22-considering-converting-llc-corporation-here-are-qsbs</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incorporation: Choosing the right corporate structure for tech and life sciences, accessed October 14, 2025, </w:t>
      </w:r>
      <w:hyperlink r:id="rId31">
        <w:r w:rsidDel="00000000" w:rsidR="00000000" w:rsidRPr="00000000">
          <w:rPr>
            <w:rFonts w:ascii="Google Sans" w:cs="Google Sans" w:eastAsia="Google Sans" w:hAnsi="Google Sans"/>
            <w:color w:val="0000ee"/>
            <w:sz w:val="24"/>
            <w:szCs w:val="24"/>
            <w:u w:val="single"/>
            <w:rtl w:val="0"/>
          </w:rPr>
          <w:t xml:space="preserve">https://www.svb.com/startup-insights/startup-growth/types-of-corporations-and-how-to-incorporate-your-startup/</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from an LLC to a C-Corp - Carta, accessed October 14, 2025, </w:t>
      </w:r>
      <w:hyperlink r:id="rId32">
        <w:r w:rsidDel="00000000" w:rsidR="00000000" w:rsidRPr="00000000">
          <w:rPr>
            <w:rFonts w:ascii="Google Sans" w:cs="Google Sans" w:eastAsia="Google Sans" w:hAnsi="Google Sans"/>
            <w:color w:val="0000ee"/>
            <w:sz w:val="24"/>
            <w:szCs w:val="24"/>
            <w:u w:val="single"/>
            <w:rtl w:val="0"/>
          </w:rPr>
          <w:t xml:space="preserve">https://carta.com/learn/startups/private-companies/convert-llc-to-c-corp/</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Considerations for Startups Converting an LLC to a Corporation - Davis Wright Tremaine, accessed October 14, 2025, </w:t>
      </w:r>
      <w:hyperlink r:id="rId33">
        <w:r w:rsidDel="00000000" w:rsidR="00000000" w:rsidRPr="00000000">
          <w:rPr>
            <w:rFonts w:ascii="Google Sans" w:cs="Google Sans" w:eastAsia="Google Sans" w:hAnsi="Google Sans"/>
            <w:color w:val="0000ee"/>
            <w:sz w:val="24"/>
            <w:szCs w:val="24"/>
            <w:u w:val="single"/>
            <w:rtl w:val="0"/>
          </w:rPr>
          <w:t xml:space="preserve">https://www.dwt.com/blogs/startup-law-blog/2020/12/converting-startup-llc-to-corporation</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your LLC into a C-corp - SeedLegals, accessed October 14, 2025, </w:t>
      </w:r>
      <w:hyperlink r:id="rId34">
        <w:r w:rsidDel="00000000" w:rsidR="00000000" w:rsidRPr="00000000">
          <w:rPr>
            <w:rFonts w:ascii="Google Sans" w:cs="Google Sans" w:eastAsia="Google Sans" w:hAnsi="Google Sans"/>
            <w:color w:val="0000ee"/>
            <w:sz w:val="24"/>
            <w:szCs w:val="24"/>
            <w:u w:val="single"/>
            <w:rtl w:val="0"/>
          </w:rPr>
          <w:t xml:space="preserve">https://seedlegals.com/us/resources/how-to-convert-your-llc-into-a-c-corp/</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Converting Partnerships (LLCs/LPs) into C Corporation Issuers of QSBS – Part 1, accessed October 14, 2025, </w:t>
      </w:r>
      <w:hyperlink r:id="rId35">
        <w:r w:rsidDel="00000000" w:rsidR="00000000" w:rsidRPr="00000000">
          <w:rPr>
            <w:rFonts w:ascii="Google Sans" w:cs="Google Sans" w:eastAsia="Google Sans" w:hAnsi="Google Sans"/>
            <w:color w:val="0000ee"/>
            <w:sz w:val="24"/>
            <w:szCs w:val="24"/>
            <w:u w:val="single"/>
            <w:rtl w:val="0"/>
          </w:rPr>
          <w:t xml:space="preserve">https://frostbrowntodd.com/guide-to-converting-partnerships-into-c-corporation-issuers-of-qsbs-part-1/</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to C Corp: What the IRS Doesn't Tell You (But You Need to Know), accessed October 14, 2025, </w:t>
      </w:r>
      <w:hyperlink r:id="rId36">
        <w:r w:rsidDel="00000000" w:rsidR="00000000" w:rsidRPr="00000000">
          <w:rPr>
            <w:rFonts w:ascii="Google Sans" w:cs="Google Sans" w:eastAsia="Google Sans" w:hAnsi="Google Sans"/>
            <w:color w:val="0000ee"/>
            <w:sz w:val="24"/>
            <w:szCs w:val="24"/>
            <w:u w:val="single"/>
            <w:rtl w:val="0"/>
          </w:rPr>
          <w:t xml:space="preserve">https://www.taxprofessionals.com/articles/llc-to-c-corp-what-the-irs-doesn%E2%80%99t-tell-you-but-you-need-to-know</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I Section 351.–Transfer to Corporation Controlled by Transferor 26 CFR 1.351-1 - IRS, accessed October 14, 2025, </w:t>
      </w:r>
      <w:hyperlink r:id="rId37">
        <w:r w:rsidDel="00000000" w:rsidR="00000000" w:rsidRPr="00000000">
          <w:rPr>
            <w:rFonts w:ascii="Google Sans" w:cs="Google Sans" w:eastAsia="Google Sans" w:hAnsi="Google Sans"/>
            <w:color w:val="0000ee"/>
            <w:sz w:val="24"/>
            <w:szCs w:val="24"/>
            <w:u w:val="single"/>
            <w:rtl w:val="0"/>
          </w:rPr>
          <w:t xml:space="preserve">https://www.irs.gov/pub/irs-drop/rr-03-51.pdf</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LLC to C Corp? - Qapita, accessed October 14, 2025, </w:t>
      </w:r>
      <w:hyperlink r:id="rId38">
        <w:r w:rsidDel="00000000" w:rsidR="00000000" w:rsidRPr="00000000">
          <w:rPr>
            <w:rFonts w:ascii="Google Sans" w:cs="Google Sans" w:eastAsia="Google Sans" w:hAnsi="Google Sans"/>
            <w:color w:val="0000ee"/>
            <w:sz w:val="24"/>
            <w:szCs w:val="24"/>
            <w:u w:val="single"/>
            <w:rtl w:val="0"/>
          </w:rPr>
          <w:t xml:space="preserve">https://qapita.com/blog/convert-llc-to-c-corp</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filing as a corporation or partnership | Internal Revenue Service, accessed October 14, 2025, </w:t>
      </w:r>
      <w:hyperlink r:id="rId39">
        <w:r w:rsidDel="00000000" w:rsidR="00000000" w:rsidRPr="00000000">
          <w:rPr>
            <w:rFonts w:ascii="Google Sans" w:cs="Google Sans" w:eastAsia="Google Sans" w:hAnsi="Google Sans"/>
            <w:color w:val="0000ee"/>
            <w:sz w:val="24"/>
            <w:szCs w:val="24"/>
            <w:u w:val="single"/>
            <w:rtl w:val="0"/>
          </w:rPr>
          <w:t xml:space="preserve">https://www.irs.gov/businesses/small-businesses-self-employed/llc-filing-as-a-corporation-or-partnership</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Permanent Establishment? - Bloomberg Tax, accessed October 14, 2025, </w:t>
      </w:r>
      <w:hyperlink r:id="rId40">
        <w:r w:rsidDel="00000000" w:rsidR="00000000" w:rsidRPr="00000000">
          <w:rPr>
            <w:rFonts w:ascii="Google Sans" w:cs="Google Sans" w:eastAsia="Google Sans" w:hAnsi="Google Sans"/>
            <w:color w:val="0000ee"/>
            <w:sz w:val="24"/>
            <w:szCs w:val="24"/>
            <w:u w:val="single"/>
            <w:rtl w:val="0"/>
          </w:rPr>
          <w:t xml:space="preserve">https://pro.bloombergtax.com/insights/international-tax/permanent-establishment/</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Permanent Establishment Risk for a Remote Workforce, accessed October 14, 2025, </w:t>
      </w:r>
      <w:hyperlink r:id="rId41">
        <w:r w:rsidDel="00000000" w:rsidR="00000000" w:rsidRPr="00000000">
          <w:rPr>
            <w:rFonts w:ascii="Google Sans" w:cs="Google Sans" w:eastAsia="Google Sans" w:hAnsi="Google Sans"/>
            <w:color w:val="0000ee"/>
            <w:sz w:val="24"/>
            <w:szCs w:val="24"/>
            <w:u w:val="single"/>
            <w:rtl w:val="0"/>
          </w:rPr>
          <w:t xml:space="preserve">https://remote.com/blog/eor-peo/permanent-establishment-risk-for-remote-workforce</w:t>
        </w:r>
      </w:hyperlink>
      <w:r w:rsidDel="00000000" w:rsidR="00000000" w:rsidRPr="00000000">
        <w:rPr>
          <w:rtl w:val="0"/>
        </w:rPr>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Implications of Selling Your C Corporation | Doeren Mayhew Capital Advisors, accessed October 14, 2025, </w:t>
      </w:r>
      <w:hyperlink r:id="rId42">
        <w:r w:rsidDel="00000000" w:rsidR="00000000" w:rsidRPr="00000000">
          <w:rPr>
            <w:rFonts w:ascii="Google Sans" w:cs="Google Sans" w:eastAsia="Google Sans" w:hAnsi="Google Sans"/>
            <w:color w:val="0000ee"/>
            <w:sz w:val="24"/>
            <w:szCs w:val="24"/>
            <w:u w:val="single"/>
            <w:rtl w:val="0"/>
          </w:rPr>
          <w:t xml:space="preserve">https://doerencapital.com/tax-implications-of-selling-your-c-corporation/</w:t>
        </w:r>
      </w:hyperlink>
      <w:r w:rsidDel="00000000" w:rsidR="00000000" w:rsidRPr="00000000">
        <w:rPr>
          <w:rtl w:val="0"/>
        </w:rPr>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 Watch | Latest developments and trends, March 2024 - EY Global Tax News, accessed October 14, 2025, </w:t>
      </w:r>
      <w:hyperlink r:id="rId43">
        <w:r w:rsidDel="00000000" w:rsidR="00000000" w:rsidRPr="00000000">
          <w:rPr>
            <w:rFonts w:ascii="Google Sans" w:cs="Google Sans" w:eastAsia="Google Sans" w:hAnsi="Google Sans"/>
            <w:color w:val="0000ee"/>
            <w:sz w:val="24"/>
            <w:szCs w:val="24"/>
            <w:u w:val="single"/>
            <w:rtl w:val="0"/>
          </w:rPr>
          <w:t xml:space="preserve">https://globaltaxnews.ey.com/news/2024-0602-pe-watch-latest-developments-and-trends-march-2024</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Permanent Branch or Subsidiary? Considering Tax &amp; Other Implications As You Expand Abroad - LGA.CPA, accessed October 14, 2025, </w:t>
      </w:r>
      <w:hyperlink r:id="rId44">
        <w:r w:rsidDel="00000000" w:rsidR="00000000" w:rsidRPr="00000000">
          <w:rPr>
            <w:rFonts w:ascii="Google Sans" w:cs="Google Sans" w:eastAsia="Google Sans" w:hAnsi="Google Sans"/>
            <w:color w:val="0000ee"/>
            <w:sz w:val="24"/>
            <w:szCs w:val="24"/>
            <w:u w:val="single"/>
            <w:rtl w:val="0"/>
          </w:rPr>
          <w:t xml:space="preserve">https://www.lga.cpa/insights/blog/international-tax-permanent-branch-subsidiary-tax-implications-expand-abroad/</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Intangible Low-Taxed Income (GILTI): Overview &amp; FAQs | Thomson Reuters, accessed October 14, 2025, </w:t>
      </w:r>
      <w:hyperlink r:id="rId45">
        <w:r w:rsidDel="00000000" w:rsidR="00000000" w:rsidRPr="00000000">
          <w:rPr>
            <w:rFonts w:ascii="Google Sans" w:cs="Google Sans" w:eastAsia="Google Sans" w:hAnsi="Google Sans"/>
            <w:color w:val="0000ee"/>
            <w:sz w:val="24"/>
            <w:szCs w:val="24"/>
            <w:u w:val="single"/>
            <w:rtl w:val="0"/>
          </w:rPr>
          <w:t xml:space="preserve">https://tax.thomsonreuters.com/en/glossary/global-intangible-low-taxed-income</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GILTI Tax Treatment by State, 2024 - Tax Foundation, accessed October 14, 2025, </w:t>
      </w:r>
      <w:hyperlink r:id="rId46">
        <w:r w:rsidDel="00000000" w:rsidR="00000000" w:rsidRPr="00000000">
          <w:rPr>
            <w:rFonts w:ascii="Google Sans" w:cs="Google Sans" w:eastAsia="Google Sans" w:hAnsi="Google Sans"/>
            <w:color w:val="0000ee"/>
            <w:sz w:val="24"/>
            <w:szCs w:val="24"/>
            <w:u w:val="single"/>
            <w:rtl w:val="0"/>
          </w:rPr>
          <w:t xml:space="preserve">https://taxfoundation.org/data/all/state/gilti-state-tax/</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Your Company Use an IP Holding Company? Here's What You Need to Know, accessed October 14, 2025, </w:t>
      </w:r>
      <w:hyperlink r:id="rId47">
        <w:r w:rsidDel="00000000" w:rsidR="00000000" w:rsidRPr="00000000">
          <w:rPr>
            <w:rFonts w:ascii="Google Sans" w:cs="Google Sans" w:eastAsia="Google Sans" w:hAnsi="Google Sans"/>
            <w:color w:val="0000ee"/>
            <w:sz w:val="24"/>
            <w:szCs w:val="24"/>
            <w:u w:val="single"/>
            <w:rtl w:val="0"/>
          </w:rPr>
          <w:t xml:space="preserve">https://www.mintz.com/insights-center/viewpoints/2231/2025-06-05-should-your-company-use-ip-holding-company-heres-what</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evolving BEPS landscape: the impact on multinationals | Tax Adviser, accessed October 14, 2025, </w:t>
      </w:r>
      <w:hyperlink r:id="rId48">
        <w:r w:rsidDel="00000000" w:rsidR="00000000" w:rsidRPr="00000000">
          <w:rPr>
            <w:rFonts w:ascii="Google Sans" w:cs="Google Sans" w:eastAsia="Google Sans" w:hAnsi="Google Sans"/>
            <w:color w:val="0000ee"/>
            <w:sz w:val="24"/>
            <w:szCs w:val="24"/>
            <w:u w:val="single"/>
            <w:rtl w:val="0"/>
          </w:rPr>
          <w:t xml:space="preserve">https://www.taxadvisermagazine.com/article/evolving-beps-landscape-impact-multinationals</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Holding Company: How Fortune 500s Shield $150 Billion in Patents (And You Can Too), accessed October 14, 2025, </w:t>
      </w:r>
      <w:hyperlink r:id="rId49">
        <w:r w:rsidDel="00000000" w:rsidR="00000000" w:rsidRPr="00000000">
          <w:rPr>
            <w:rFonts w:ascii="Google Sans" w:cs="Google Sans" w:eastAsia="Google Sans" w:hAnsi="Google Sans"/>
            <w:color w:val="0000ee"/>
            <w:sz w:val="24"/>
            <w:szCs w:val="24"/>
            <w:u w:val="single"/>
            <w:rtl w:val="0"/>
          </w:rPr>
          <w:t xml:space="preserve">https://thompsonpatentlaw.com/ip-holding-company/</w:t>
        </w:r>
      </w:hyperlink>
      <w:r w:rsidDel="00000000" w:rsidR="00000000" w:rsidRPr="00000000">
        <w:rPr>
          <w:rtl w:val="0"/>
        </w:rPr>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Pricing considerations for Intangible Property - PwC, accessed October 14, 2025, </w:t>
      </w:r>
      <w:hyperlink r:id="rId50">
        <w:r w:rsidDel="00000000" w:rsidR="00000000" w:rsidRPr="00000000">
          <w:rPr>
            <w:rFonts w:ascii="Google Sans" w:cs="Google Sans" w:eastAsia="Google Sans" w:hAnsi="Google Sans"/>
            <w:color w:val="0000ee"/>
            <w:sz w:val="24"/>
            <w:szCs w:val="24"/>
            <w:u w:val="single"/>
            <w:rtl w:val="0"/>
          </w:rPr>
          <w:t xml:space="preserve">https://www.pwc.com/mt/en/publications/tax-legal/transfer-pricing-considerations-for-ip.html</w:t>
        </w:r>
      </w:hyperlink>
      <w:r w:rsidDel="00000000" w:rsidR="00000000" w:rsidRPr="00000000">
        <w:rPr>
          <w:rtl w:val="0"/>
        </w:rPr>
      </w:r>
    </w:p>
    <w:p w:rsidR="00000000" w:rsidDel="00000000" w:rsidP="00000000" w:rsidRDefault="00000000" w:rsidRPr="00000000" w14:paraId="0000015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Set up an IP Holding Company, accessed October 14, 2025, </w:t>
      </w:r>
      <w:hyperlink r:id="rId51">
        <w:r w:rsidDel="00000000" w:rsidR="00000000" w:rsidRPr="00000000">
          <w:rPr>
            <w:rFonts w:ascii="Google Sans" w:cs="Google Sans" w:eastAsia="Google Sans" w:hAnsi="Google Sans"/>
            <w:color w:val="0000ee"/>
            <w:sz w:val="24"/>
            <w:szCs w:val="24"/>
            <w:u w:val="single"/>
            <w:rtl w:val="0"/>
          </w:rPr>
          <w:t xml:space="preserve">https://offshoreincorporate.com/where-to-set-up-an-ip-holding-company/</w:t>
        </w:r>
      </w:hyperlink>
      <w:r w:rsidDel="00000000" w:rsidR="00000000" w:rsidRPr="00000000">
        <w:rPr>
          <w:rtl w:val="0"/>
        </w:rPr>
      </w:r>
    </w:p>
    <w:p w:rsidR="00000000" w:rsidDel="00000000" w:rsidP="00000000" w:rsidRDefault="00000000" w:rsidRPr="00000000" w14:paraId="0000015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IP Holding jurisdiction - Kinanis, accessed October 14, 2025, </w:t>
      </w:r>
      <w:hyperlink r:id="rId52">
        <w:r w:rsidDel="00000000" w:rsidR="00000000" w:rsidRPr="00000000">
          <w:rPr>
            <w:rFonts w:ascii="Google Sans" w:cs="Google Sans" w:eastAsia="Google Sans" w:hAnsi="Google Sans"/>
            <w:color w:val="0000ee"/>
            <w:sz w:val="24"/>
            <w:szCs w:val="24"/>
            <w:u w:val="single"/>
            <w:rtl w:val="0"/>
          </w:rPr>
          <w:t xml:space="preserve">https://www.kinanis.com/publications-content/1138/the-ultimate-ip-holding-jurisdiction</w:t>
        </w:r>
      </w:hyperlink>
      <w:r w:rsidDel="00000000" w:rsidR="00000000" w:rsidRPr="00000000">
        <w:rPr>
          <w:rtl w:val="0"/>
        </w:rPr>
      </w:r>
    </w:p>
    <w:p w:rsidR="00000000" w:rsidDel="00000000" w:rsidP="00000000" w:rsidRDefault="00000000" w:rsidRPr="00000000" w14:paraId="0000015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BEPS 2.0: Pillar Two - KPMG International, accessed October 14, 2025, </w:t>
      </w:r>
      <w:hyperlink r:id="rId53">
        <w:r w:rsidDel="00000000" w:rsidR="00000000" w:rsidRPr="00000000">
          <w:rPr>
            <w:rFonts w:ascii="Google Sans" w:cs="Google Sans" w:eastAsia="Google Sans" w:hAnsi="Google Sans"/>
            <w:color w:val="0000ee"/>
            <w:sz w:val="24"/>
            <w:szCs w:val="24"/>
            <w:u w:val="single"/>
            <w:rtl w:val="0"/>
          </w:rPr>
          <w:t xml:space="preserve">https://kpmg.com/us/en/insights-by-topic/beps-pillar-two.html</w:t>
        </w:r>
      </w:hyperlink>
      <w:r w:rsidDel="00000000" w:rsidR="00000000" w:rsidRPr="00000000">
        <w:rPr>
          <w:rtl w:val="0"/>
        </w:rPr>
      </w:r>
    </w:p>
    <w:p w:rsidR="00000000" w:rsidDel="00000000" w:rsidP="00000000" w:rsidRDefault="00000000" w:rsidRPr="00000000" w14:paraId="0000015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Reporting Alert 24-1, Frequently Asked Questions About “Pillar Two” (March 5, 2024; Last Updated November 8, 2024) | DART – Deloitte Accounting Research Tool, accessed October 14, 2025, </w:t>
      </w:r>
      <w:hyperlink r:id="rId54">
        <w:r w:rsidDel="00000000" w:rsidR="00000000" w:rsidRPr="00000000">
          <w:rPr>
            <w:rFonts w:ascii="Google Sans" w:cs="Google Sans" w:eastAsia="Google Sans" w:hAnsi="Google Sans"/>
            <w:color w:val="0000ee"/>
            <w:sz w:val="24"/>
            <w:szCs w:val="24"/>
            <w:u w:val="single"/>
            <w:rtl w:val="0"/>
          </w:rPr>
          <w:t xml:space="preserve">https://dart.deloitte.com/USDART/home/publications/deloitte/financial-reporting-alerts/2024/faq-pillar-two-international-tax-oecd</w:t>
        </w:r>
      </w:hyperlink>
      <w:r w:rsidDel="00000000" w:rsidR="00000000" w:rsidRPr="00000000">
        <w:rPr>
          <w:rtl w:val="0"/>
        </w:rPr>
      </w:r>
    </w:p>
    <w:p w:rsidR="00000000" w:rsidDel="00000000" w:rsidP="00000000" w:rsidRDefault="00000000" w:rsidRPr="00000000" w14:paraId="0000015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Tax in the Age of Pillar 2 | The Budget Lab at Yale, accessed October 14, 2025, </w:t>
      </w:r>
      <w:hyperlink r:id="rId55">
        <w:r w:rsidDel="00000000" w:rsidR="00000000" w:rsidRPr="00000000">
          <w:rPr>
            <w:rFonts w:ascii="Google Sans" w:cs="Google Sans" w:eastAsia="Google Sans" w:hAnsi="Google Sans"/>
            <w:color w:val="0000ee"/>
            <w:sz w:val="24"/>
            <w:szCs w:val="24"/>
            <w:u w:val="single"/>
            <w:rtl w:val="0"/>
          </w:rPr>
          <w:t xml:space="preserve">https://budgetlab.yale.edu/research/international-tax-age-pillar-2</w:t>
        </w:r>
      </w:hyperlink>
      <w:r w:rsidDel="00000000" w:rsidR="00000000" w:rsidRPr="00000000">
        <w:rPr>
          <w:rtl w:val="0"/>
        </w:rPr>
      </w:r>
    </w:p>
    <w:p w:rsidR="00000000" w:rsidDel="00000000" w:rsidP="00000000" w:rsidRDefault="00000000" w:rsidRPr="00000000" w14:paraId="0000015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US retaliatory taxes to be abandoned following G7 agreement on Pillar Two, accessed October 14, 2025, </w:t>
      </w:r>
      <w:hyperlink r:id="rId56">
        <w:r w:rsidDel="00000000" w:rsidR="00000000" w:rsidRPr="00000000">
          <w:rPr>
            <w:rFonts w:ascii="Google Sans" w:cs="Google Sans" w:eastAsia="Google Sans" w:hAnsi="Google Sans"/>
            <w:color w:val="0000ee"/>
            <w:sz w:val="24"/>
            <w:szCs w:val="24"/>
            <w:u w:val="single"/>
            <w:rtl w:val="0"/>
          </w:rPr>
          <w:t xml:space="preserve">https://www.hoganlovells.com/en/publications/update-us-retaliatory-taxes-to-be-abandoned-following-g7-agreement-on-pillar-two</w:t>
        </w:r>
      </w:hyperlink>
      <w:r w:rsidDel="00000000" w:rsidR="00000000" w:rsidRPr="00000000">
        <w:rPr>
          <w:rtl w:val="0"/>
        </w:rPr>
      </w:r>
    </w:p>
    <w:p w:rsidR="00000000" w:rsidDel="00000000" w:rsidP="00000000" w:rsidRDefault="00000000" w:rsidRPr="00000000" w14:paraId="0000015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Tax Rates Around the World, 2024 - Tax Foundation, accessed October 14, 2025, </w:t>
      </w:r>
      <w:hyperlink r:id="rId57">
        <w:r w:rsidDel="00000000" w:rsidR="00000000" w:rsidRPr="00000000">
          <w:rPr>
            <w:rFonts w:ascii="Google Sans" w:cs="Google Sans" w:eastAsia="Google Sans" w:hAnsi="Google Sans"/>
            <w:color w:val="0000ee"/>
            <w:sz w:val="24"/>
            <w:szCs w:val="24"/>
            <w:u w:val="single"/>
            <w:rtl w:val="0"/>
          </w:rPr>
          <w:t xml:space="preserve">https://taxfoundation.org/data/all/global/corporate-tax-rates-by-country-2024/</w:t>
        </w:r>
      </w:hyperlink>
      <w:r w:rsidDel="00000000" w:rsidR="00000000" w:rsidRPr="00000000">
        <w:rPr>
          <w:rtl w:val="0"/>
        </w:rPr>
      </w:r>
    </w:p>
    <w:p w:rsidR="00000000" w:rsidDel="00000000" w:rsidP="00000000" w:rsidRDefault="00000000" w:rsidRPr="00000000" w14:paraId="0000015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Information Worldwide: The Startup and MSME Playbook for Global Compliance, accessed October 14, 2025, </w:t>
      </w:r>
      <w:hyperlink r:id="rId58">
        <w:r w:rsidDel="00000000" w:rsidR="00000000" w:rsidRPr="00000000">
          <w:rPr>
            <w:rFonts w:ascii="Google Sans" w:cs="Google Sans" w:eastAsia="Google Sans" w:hAnsi="Google Sans"/>
            <w:color w:val="0000ee"/>
            <w:sz w:val="24"/>
            <w:szCs w:val="24"/>
            <w:u w:val="single"/>
            <w:rtl w:val="0"/>
          </w:rPr>
          <w:t xml:space="preserve">https://starterscfo.com/tax-information-worldwide-the-startup-and-msme-playbook-for-global-compliance</w:t>
        </w:r>
      </w:hyperlink>
      <w:r w:rsidDel="00000000" w:rsidR="00000000" w:rsidRPr="00000000">
        <w:rPr>
          <w:rtl w:val="0"/>
        </w:rPr>
      </w:r>
    </w:p>
    <w:p w:rsidR="00000000" w:rsidDel="00000000" w:rsidP="00000000" w:rsidRDefault="00000000" w:rsidRPr="00000000" w14:paraId="0000015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technology industry outlook | Deloitte Insights, accessed October 14, 2025, </w:t>
      </w:r>
      <w:hyperlink r:id="rId59">
        <w:r w:rsidDel="00000000" w:rsidR="00000000" w:rsidRPr="00000000">
          <w:rPr>
            <w:rFonts w:ascii="Google Sans" w:cs="Google Sans" w:eastAsia="Google Sans" w:hAnsi="Google Sans"/>
            <w:color w:val="0000ee"/>
            <w:sz w:val="24"/>
            <w:szCs w:val="24"/>
            <w:u w:val="single"/>
            <w:rtl w:val="0"/>
          </w:rPr>
          <w:t xml:space="preserve">https://www.deloitte.com/us/en/insights/industry/technology/technology-media-telecom-outlooks/technology-industry-outlook.html</w:t>
        </w:r>
      </w:hyperlink>
      <w:r w:rsidDel="00000000" w:rsidR="00000000" w:rsidRPr="00000000">
        <w:rPr>
          <w:rtl w:val="0"/>
        </w:rPr>
      </w:r>
    </w:p>
    <w:p w:rsidR="00000000" w:rsidDel="00000000" w:rsidP="00000000" w:rsidRDefault="00000000" w:rsidRPr="00000000" w14:paraId="0000015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Findings from the 2025 Corporate Tax Department Technology Report: More tech, please, accessed October 14, 2025, </w:t>
      </w:r>
      <w:hyperlink r:id="rId60">
        <w:r w:rsidDel="00000000" w:rsidR="00000000" w:rsidRPr="00000000">
          <w:rPr>
            <w:rFonts w:ascii="Google Sans" w:cs="Google Sans" w:eastAsia="Google Sans" w:hAnsi="Google Sans"/>
            <w:color w:val="0000ee"/>
            <w:sz w:val="24"/>
            <w:szCs w:val="24"/>
            <w:u w:val="single"/>
            <w:rtl w:val="0"/>
          </w:rPr>
          <w:t xml:space="preserve">https://tax.thomsonreuters.com/blog/findings-from-the-2025-corporate-tax-department-technology-report-more-tech-please-tri/</w:t>
        </w:r>
      </w:hyperlink>
      <w:r w:rsidDel="00000000" w:rsidR="00000000" w:rsidRPr="00000000">
        <w:rPr>
          <w:rtl w:val="0"/>
        </w:rPr>
      </w:r>
    </w:p>
    <w:p w:rsidR="00000000" w:rsidDel="00000000" w:rsidP="00000000" w:rsidRDefault="00000000" w:rsidRPr="00000000" w14:paraId="0000015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Startups Should Choose the Delaware C-Corp - IncNow, accessed October 14, 2025, </w:t>
      </w:r>
      <w:hyperlink r:id="rId61">
        <w:r w:rsidDel="00000000" w:rsidR="00000000" w:rsidRPr="00000000">
          <w:rPr>
            <w:rFonts w:ascii="Google Sans" w:cs="Google Sans" w:eastAsia="Google Sans" w:hAnsi="Google Sans"/>
            <w:color w:val="0000ee"/>
            <w:sz w:val="24"/>
            <w:szCs w:val="24"/>
            <w:u w:val="single"/>
            <w:rtl w:val="0"/>
          </w:rPr>
          <w:t xml:space="preserve">https://www.incnow.com/blog/2023/01/09/startups-choose-delaware-ccorps/</w:t>
        </w:r>
      </w:hyperlink>
      <w:r w:rsidDel="00000000" w:rsidR="00000000" w:rsidRPr="00000000">
        <w:rPr>
          <w:rtl w:val="0"/>
        </w:rPr>
      </w:r>
    </w:p>
    <w:p w:rsidR="00000000" w:rsidDel="00000000" w:rsidP="00000000" w:rsidRDefault="00000000" w:rsidRPr="00000000" w14:paraId="0000015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Purchases and Sales of an Incorporated Business: Asset Acquisitions and Stock Sales - Ward and Smith, P.A., accessed October 14, 2025, </w:t>
      </w:r>
      <w:hyperlink r:id="rId62">
        <w:r w:rsidDel="00000000" w:rsidR="00000000" w:rsidRPr="00000000">
          <w:rPr>
            <w:rFonts w:ascii="Google Sans" w:cs="Google Sans" w:eastAsia="Google Sans" w:hAnsi="Google Sans"/>
            <w:color w:val="0000ee"/>
            <w:sz w:val="24"/>
            <w:szCs w:val="24"/>
            <w:u w:val="single"/>
            <w:rtl w:val="0"/>
          </w:rPr>
          <w:t xml:space="preserve">https://www.wardandsmith.com/articles/purchases-and-sales-of-an-incorporated-business-asset-acquisitions-and-stock-sales</w:t>
        </w:r>
      </w:hyperlink>
      <w:r w:rsidDel="00000000" w:rsidR="00000000" w:rsidRPr="00000000">
        <w:rPr>
          <w:rtl w:val="0"/>
        </w:rPr>
      </w:r>
    </w:p>
    <w:p w:rsidR="00000000" w:rsidDel="00000000" w:rsidP="00000000" w:rsidRDefault="00000000" w:rsidRPr="00000000" w14:paraId="0000015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You Selling? Assets or Stocks? - The Hartford Insurance, accessed October 14, 2025, </w:t>
      </w:r>
      <w:hyperlink r:id="rId63">
        <w:r w:rsidDel="00000000" w:rsidR="00000000" w:rsidRPr="00000000">
          <w:rPr>
            <w:rFonts w:ascii="Google Sans" w:cs="Google Sans" w:eastAsia="Google Sans" w:hAnsi="Google Sans"/>
            <w:color w:val="0000ee"/>
            <w:sz w:val="24"/>
            <w:szCs w:val="24"/>
            <w:u w:val="single"/>
            <w:rtl w:val="0"/>
          </w:rPr>
          <w:t xml:space="preserve">https://www.thehartford.com/business-insurance/strategy/sell-a-business/asset-sale-vs-stock-sale</w:t>
        </w:r>
      </w:hyperlink>
      <w:r w:rsidDel="00000000" w:rsidR="00000000" w:rsidRPr="00000000">
        <w:rPr>
          <w:rtl w:val="0"/>
        </w:rPr>
      </w:r>
    </w:p>
    <w:p w:rsidR="00000000" w:rsidDel="00000000" w:rsidP="00000000" w:rsidRDefault="00000000" w:rsidRPr="00000000" w14:paraId="0000015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 of a C Corporation – Buy and Sell Tax Implications for Stock &amp; Asset Sales, accessed October 14, 2025, </w:t>
      </w:r>
      <w:hyperlink r:id="rId64">
        <w:r w:rsidDel="00000000" w:rsidR="00000000" w:rsidRPr="00000000">
          <w:rPr>
            <w:rFonts w:ascii="Google Sans" w:cs="Google Sans" w:eastAsia="Google Sans" w:hAnsi="Google Sans"/>
            <w:color w:val="0000ee"/>
            <w:sz w:val="24"/>
            <w:szCs w:val="24"/>
            <w:u w:val="single"/>
            <w:rtl w:val="0"/>
          </w:rPr>
          <w:t xml:space="preserve">https://www.pkfod.com/insights/sale-of-a-c-corporation-buy-and-sell-tax-implications-for-stock-asset-sales/</w:t>
        </w:r>
      </w:hyperlink>
      <w:r w:rsidDel="00000000" w:rsidR="00000000" w:rsidRPr="00000000">
        <w:rPr>
          <w:rtl w:val="0"/>
        </w:rPr>
      </w:r>
    </w:p>
    <w:p w:rsidR="00000000" w:rsidDel="00000000" w:rsidP="00000000" w:rsidRDefault="00000000" w:rsidRPr="00000000" w14:paraId="0000015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From LLC to C Corp: 3 Tax Consequences To Consider - 1-800Accountant, accessed October 14, 2025, </w:t>
      </w:r>
      <w:hyperlink r:id="rId65">
        <w:r w:rsidDel="00000000" w:rsidR="00000000" w:rsidRPr="00000000">
          <w:rPr>
            <w:rFonts w:ascii="Google Sans" w:cs="Google Sans" w:eastAsia="Google Sans" w:hAnsi="Google Sans"/>
            <w:color w:val="0000ee"/>
            <w:sz w:val="24"/>
            <w:szCs w:val="24"/>
            <w:u w:val="single"/>
            <w:rtl w:val="0"/>
          </w:rPr>
          <w:t xml:space="preserve">https://1800accountant.com/blog/converting-llc-to-c-corp</w:t>
        </w:r>
      </w:hyperlink>
      <w:r w:rsidDel="00000000" w:rsidR="00000000" w:rsidRPr="00000000">
        <w:rPr>
          <w:rtl w:val="0"/>
        </w:rPr>
      </w:r>
    </w:p>
    <w:p w:rsidR="00000000" w:rsidDel="00000000" w:rsidP="00000000" w:rsidRDefault="00000000" w:rsidRPr="00000000" w14:paraId="0000015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Your Business Valuation On Your Capital Structure - Fidelman &amp; Co., accessed October 14, 2025, </w:t>
      </w:r>
      <w:hyperlink r:id="rId66">
        <w:r w:rsidDel="00000000" w:rsidR="00000000" w:rsidRPr="00000000">
          <w:rPr>
            <w:rFonts w:ascii="Google Sans" w:cs="Google Sans" w:eastAsia="Google Sans" w:hAnsi="Google Sans"/>
            <w:color w:val="0000ee"/>
            <w:sz w:val="24"/>
            <w:szCs w:val="24"/>
            <w:u w:val="single"/>
            <w:rtl w:val="0"/>
          </w:rPr>
          <w:t xml:space="preserve">https://fidelmanco.com/the-impact-of-your-business-valuation-on-your-capital-structure/</w:t>
        </w:r>
      </w:hyperlink>
      <w:r w:rsidDel="00000000" w:rsidR="00000000" w:rsidRPr="00000000">
        <w:rPr>
          <w:rtl w:val="0"/>
        </w:rPr>
      </w:r>
    </w:p>
    <w:p w:rsidR="00000000" w:rsidDel="00000000" w:rsidP="00000000" w:rsidRDefault="00000000" w:rsidRPr="00000000" w14:paraId="0000016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F Reorganizations: General Overview and the Problem of Dissenting Shareholders | Insights | Venable LLP, accessed October 14, 2025, </w:t>
      </w:r>
      <w:hyperlink r:id="rId67">
        <w:r w:rsidDel="00000000" w:rsidR="00000000" w:rsidRPr="00000000">
          <w:rPr>
            <w:rFonts w:ascii="Google Sans" w:cs="Google Sans" w:eastAsia="Google Sans" w:hAnsi="Google Sans"/>
            <w:color w:val="0000ee"/>
            <w:sz w:val="24"/>
            <w:szCs w:val="24"/>
            <w:u w:val="single"/>
            <w:rtl w:val="0"/>
          </w:rPr>
          <w:t xml:space="preserve">https://www.venable.com/insights/publications/2025/03/type-f-reorganizations-general-overview-and-the</w:t>
        </w:r>
      </w:hyperlink>
      <w:r w:rsidDel="00000000" w:rsidR="00000000" w:rsidRPr="00000000">
        <w:rPr>
          <w:rtl w:val="0"/>
        </w:rPr>
      </w:r>
    </w:p>
    <w:p w:rsidR="00000000" w:rsidDel="00000000" w:rsidP="00000000" w:rsidRDefault="00000000" w:rsidRPr="00000000" w14:paraId="0000016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Mere Change? 'F' Reorganization Qualifies in Spite of Change in Plan - Freeman Law, accessed October 14, 2025, </w:t>
      </w:r>
      <w:hyperlink r:id="rId68">
        <w:r w:rsidDel="00000000" w:rsidR="00000000" w:rsidRPr="00000000">
          <w:rPr>
            <w:rFonts w:ascii="Google Sans" w:cs="Google Sans" w:eastAsia="Google Sans" w:hAnsi="Google Sans"/>
            <w:color w:val="0000ee"/>
            <w:sz w:val="24"/>
            <w:szCs w:val="24"/>
            <w:u w:val="single"/>
            <w:rtl w:val="0"/>
          </w:rPr>
          <w:t xml:space="preserve">https://freemanlaw.com/reorganization/</w:t>
        </w:r>
      </w:hyperlink>
      <w:r w:rsidDel="00000000" w:rsidR="00000000" w:rsidRPr="00000000">
        <w:rPr>
          <w:rtl w:val="0"/>
        </w:rPr>
      </w:r>
    </w:p>
    <w:p w:rsidR="00000000" w:rsidDel="00000000" w:rsidP="00000000" w:rsidRDefault="00000000" w:rsidRPr="00000000" w14:paraId="0000016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F-Reorganization? | Counsel for Emerging Companies and Startups - Vela Wood, accessed October 14, 2025, </w:t>
      </w:r>
      <w:hyperlink r:id="rId69">
        <w:r w:rsidDel="00000000" w:rsidR="00000000" w:rsidRPr="00000000">
          <w:rPr>
            <w:rFonts w:ascii="Google Sans" w:cs="Google Sans" w:eastAsia="Google Sans" w:hAnsi="Google Sans"/>
            <w:color w:val="0000ee"/>
            <w:sz w:val="24"/>
            <w:szCs w:val="24"/>
            <w:u w:val="single"/>
            <w:rtl w:val="0"/>
          </w:rPr>
          <w:t xml:space="preserve">https://velawood.com/what-is-an-f-reorganization/</w:t>
        </w:r>
      </w:hyperlink>
      <w:r w:rsidDel="00000000" w:rsidR="00000000" w:rsidRPr="00000000">
        <w:rPr>
          <w:rtl w:val="0"/>
        </w:rPr>
      </w:r>
    </w:p>
    <w:p w:rsidR="00000000" w:rsidDel="00000000" w:rsidP="00000000" w:rsidRDefault="00000000" w:rsidRPr="00000000" w14:paraId="0000016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Please: A Tax Practitioner's Guide to F… | Frost Brown Todd, accessed October 14, 2025, </w:t>
      </w:r>
      <w:hyperlink r:id="rId70">
        <w:r w:rsidDel="00000000" w:rsidR="00000000" w:rsidRPr="00000000">
          <w:rPr>
            <w:rFonts w:ascii="Google Sans" w:cs="Google Sans" w:eastAsia="Google Sans" w:hAnsi="Google Sans"/>
            <w:color w:val="0000ee"/>
            <w:sz w:val="24"/>
            <w:szCs w:val="24"/>
            <w:u w:val="single"/>
            <w:rtl w:val="0"/>
          </w:rPr>
          <w:t xml:space="preserve">https://frostbrowntodd.com/change-please-a-tax-practitioners-guide-to-f-reorganizations/</w:t>
        </w:r>
      </w:hyperlink>
      <w:r w:rsidDel="00000000" w:rsidR="00000000" w:rsidRPr="00000000">
        <w:rPr>
          <w:rtl w:val="0"/>
        </w:rPr>
      </w:r>
    </w:p>
    <w:p w:rsidR="00000000" w:rsidDel="00000000" w:rsidP="00000000" w:rsidRDefault="00000000" w:rsidRPr="00000000" w14:paraId="0000016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incorporation costs and fees: What corporations and LLCs need to know - Stripe, accessed October 14, 2025, </w:t>
      </w:r>
      <w:hyperlink r:id="rId71">
        <w:r w:rsidDel="00000000" w:rsidR="00000000" w:rsidRPr="00000000">
          <w:rPr>
            <w:rFonts w:ascii="Google Sans" w:cs="Google Sans" w:eastAsia="Google Sans" w:hAnsi="Google Sans"/>
            <w:color w:val="0000ee"/>
            <w:sz w:val="24"/>
            <w:szCs w:val="24"/>
            <w:u w:val="single"/>
            <w:rtl w:val="0"/>
          </w:rPr>
          <w:t xml:space="preserve">https://stripe.com/au/resources/more/delaware-incorporation-costs-and-fees-what-corporations-and-llcs-need-to-know</w:t>
        </w:r>
      </w:hyperlink>
      <w:r w:rsidDel="00000000" w:rsidR="00000000" w:rsidRPr="00000000">
        <w:rPr>
          <w:rtl w:val="0"/>
        </w:rPr>
      </w:r>
    </w:p>
    <w:p w:rsidR="00000000" w:rsidDel="00000000" w:rsidP="00000000" w:rsidRDefault="00000000" w:rsidRPr="00000000" w14:paraId="0000016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Delaware incorporation costs and fees: What corporations and LLCs need to know - Stripe, accessed October 14, 2025, </w:t>
      </w:r>
      <w:hyperlink r:id="rId72">
        <w:r w:rsidDel="00000000" w:rsidR="00000000" w:rsidRPr="00000000">
          <w:rPr>
            <w:rFonts w:ascii="Google Sans" w:cs="Google Sans" w:eastAsia="Google Sans" w:hAnsi="Google Sans"/>
            <w:color w:val="0000ee"/>
            <w:sz w:val="24"/>
            <w:szCs w:val="24"/>
            <w:u w:val="single"/>
            <w:rtl w:val="0"/>
          </w:rPr>
          <w:t xml:space="preserve">https://stripe.com/resources/more/delaware-incorporation-costs-and-fees-what-corporations-and-llcs-need-to-know</w:t>
        </w:r>
      </w:hyperlink>
      <w:r w:rsidDel="00000000" w:rsidR="00000000" w:rsidRPr="00000000">
        <w:rPr>
          <w:rtl w:val="0"/>
        </w:rPr>
      </w:r>
    </w:p>
    <w:p w:rsidR="00000000" w:rsidDel="00000000" w:rsidP="00000000" w:rsidRDefault="00000000" w:rsidRPr="00000000" w14:paraId="0000016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jurisdictions for IT business in 2025: Where to register an IT company?, accessed October 14, 2025, </w:t>
      </w:r>
      <w:hyperlink r:id="rId73">
        <w:r w:rsidDel="00000000" w:rsidR="00000000" w:rsidRPr="00000000">
          <w:rPr>
            <w:rFonts w:ascii="Google Sans" w:cs="Google Sans" w:eastAsia="Google Sans" w:hAnsi="Google Sans"/>
            <w:color w:val="0000ee"/>
            <w:sz w:val="24"/>
            <w:szCs w:val="24"/>
            <w:u w:val="single"/>
            <w:rtl w:val="0"/>
          </w:rPr>
          <w:t xml:space="preserve">https://maira-consult.com/en/publications/top-5-yurysdyktsiy-dlya-it-biznesu</w:t>
        </w:r>
      </w:hyperlink>
      <w:r w:rsidDel="00000000" w:rsidR="00000000" w:rsidRPr="00000000">
        <w:rPr>
          <w:rtl w:val="0"/>
        </w:rPr>
      </w:r>
    </w:p>
    <w:p w:rsidR="00000000" w:rsidDel="00000000" w:rsidP="00000000" w:rsidRDefault="00000000" w:rsidRPr="00000000" w14:paraId="0000016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to Set Up an Entity in the United Kingdom | Borderless AI, accessed October 14, 2025, </w:t>
      </w:r>
      <w:hyperlink r:id="rId74">
        <w:r w:rsidDel="00000000" w:rsidR="00000000" w:rsidRPr="00000000">
          <w:rPr>
            <w:rFonts w:ascii="Google Sans" w:cs="Google Sans" w:eastAsia="Google Sans" w:hAnsi="Google Sans"/>
            <w:color w:val="0000ee"/>
            <w:sz w:val="24"/>
            <w:szCs w:val="24"/>
            <w:u w:val="single"/>
            <w:rtl w:val="0"/>
          </w:rPr>
          <w:t xml:space="preserve">https://www.hireborderless.com/post/cost-to-set-up-an-entity-in-the-united-kingdom</w:t>
        </w:r>
      </w:hyperlink>
      <w:r w:rsidDel="00000000" w:rsidR="00000000" w:rsidRPr="00000000">
        <w:rPr>
          <w:rtl w:val="0"/>
        </w:rPr>
      </w:r>
    </w:p>
    <w:p w:rsidR="00000000" w:rsidDel="00000000" w:rsidP="00000000" w:rsidRDefault="00000000" w:rsidRPr="00000000" w14:paraId="0000016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Cross-Border Remote Work FAQs United Kingdom - L&amp;E Global, accessed October 14, 2025, </w:t>
      </w:r>
      <w:hyperlink r:id="rId75">
        <w:r w:rsidDel="00000000" w:rsidR="00000000" w:rsidRPr="00000000">
          <w:rPr>
            <w:rFonts w:ascii="Google Sans" w:cs="Google Sans" w:eastAsia="Google Sans" w:hAnsi="Google Sans"/>
            <w:color w:val="0000ee"/>
            <w:sz w:val="24"/>
            <w:szCs w:val="24"/>
            <w:u w:val="single"/>
            <w:rtl w:val="0"/>
          </w:rPr>
          <w:t xml:space="preserve">https://leglobal.law/countries/united-kingdom/uk-remote-work-faq/</w:t>
        </w:r>
      </w:hyperlink>
      <w:r w:rsidDel="00000000" w:rsidR="00000000" w:rsidRPr="00000000">
        <w:rPr>
          <w:rtl w:val="0"/>
        </w:rPr>
      </w:r>
    </w:p>
    <w:p w:rsidR="00000000" w:rsidDel="00000000" w:rsidP="00000000" w:rsidRDefault="00000000" w:rsidRPr="00000000" w14:paraId="0000016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 Subsidiary in the UK in 2025 | INS Global, accessed October 14, 2025, </w:t>
      </w:r>
      <w:hyperlink r:id="rId76">
        <w:r w:rsidDel="00000000" w:rsidR="00000000" w:rsidRPr="00000000">
          <w:rPr>
            <w:rFonts w:ascii="Google Sans" w:cs="Google Sans" w:eastAsia="Google Sans" w:hAnsi="Google Sans"/>
            <w:color w:val="0000ee"/>
            <w:sz w:val="24"/>
            <w:szCs w:val="24"/>
            <w:u w:val="single"/>
            <w:rtl w:val="0"/>
          </w:rPr>
          <w:t xml:space="preserve">https://ins-globalconsulting.com/news-post/set-up-a-subsidiary-in-the-uk/</w:t>
        </w:r>
      </w:hyperlink>
      <w:r w:rsidDel="00000000" w:rsidR="00000000" w:rsidRPr="00000000">
        <w:rPr>
          <w:rtl w:val="0"/>
        </w:rPr>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income tax (CIT) rates - PWC Tax Summaries, accessed October 14, 2025, </w:t>
      </w:r>
      <w:hyperlink r:id="rId77">
        <w:r w:rsidDel="00000000" w:rsidR="00000000" w:rsidRPr="00000000">
          <w:rPr>
            <w:rFonts w:ascii="Google Sans" w:cs="Google Sans" w:eastAsia="Google Sans" w:hAnsi="Google Sans"/>
            <w:color w:val="0000ee"/>
            <w:sz w:val="24"/>
            <w:szCs w:val="24"/>
            <w:u w:val="single"/>
            <w:rtl w:val="0"/>
          </w:rPr>
          <w:t xml:space="preserve">https://taxsummaries.pwc.com/quick-charts/corporate-income-tax-cit-rates</w:t>
        </w:r>
      </w:hyperlink>
      <w:r w:rsidDel="00000000" w:rsidR="00000000" w:rsidRPr="00000000">
        <w:rPr>
          <w:rtl w:val="0"/>
        </w:rPr>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AUSTRALIA COMPARES - Australian Industry Group, accessed October 14, 2025, </w:t>
      </w:r>
      <w:hyperlink r:id="rId78">
        <w:r w:rsidDel="00000000" w:rsidR="00000000" w:rsidRPr="00000000">
          <w:rPr>
            <w:rFonts w:ascii="Google Sans" w:cs="Google Sans" w:eastAsia="Google Sans" w:hAnsi="Google Sans"/>
            <w:color w:val="0000ee"/>
            <w:sz w:val="24"/>
            <w:szCs w:val="24"/>
            <w:u w:val="single"/>
            <w:rtl w:val="0"/>
          </w:rPr>
          <w:t xml:space="preserve">https://www.aigroup.com.au/globalassets/sectors/aamc/aamc-how-australia-compares.pdf</w:t>
        </w:r>
      </w:hyperlink>
      <w:r w:rsidDel="00000000" w:rsidR="00000000" w:rsidRPr="00000000">
        <w:rPr>
          <w:rtl w:val="0"/>
        </w:rPr>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Income Tax Rate, Rebates &amp; Tax Exemption Schemes - IRAS, accessed October 14, 2025, </w:t>
      </w:r>
      <w:hyperlink r:id="rId79">
        <w:r w:rsidDel="00000000" w:rsidR="00000000" w:rsidRPr="00000000">
          <w:rPr>
            <w:rFonts w:ascii="Google Sans" w:cs="Google Sans" w:eastAsia="Google Sans" w:hAnsi="Google Sans"/>
            <w:color w:val="0000ee"/>
            <w:sz w:val="24"/>
            <w:szCs w:val="24"/>
            <w:u w:val="single"/>
            <w:rtl w:val="0"/>
          </w:rPr>
          <w:t xml:space="preserve">https://www.iras.gov.sg/taxes/corporate-income-tax/basics-of-corporate-income-tax/corporate-income-tax-rate-rebates-and-tax-exemption-schemes</w:t>
        </w:r>
      </w:hyperlink>
      <w:r w:rsidDel="00000000" w:rsidR="00000000" w:rsidRPr="00000000">
        <w:rPr>
          <w:rtl w:val="0"/>
        </w:rPr>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 Corporate - Tax credits and incentives, accessed October 14, 2025, </w:t>
      </w:r>
      <w:hyperlink r:id="rId80">
        <w:r w:rsidDel="00000000" w:rsidR="00000000" w:rsidRPr="00000000">
          <w:rPr>
            <w:rFonts w:ascii="Google Sans" w:cs="Google Sans" w:eastAsia="Google Sans" w:hAnsi="Google Sans"/>
            <w:color w:val="0000ee"/>
            <w:sz w:val="24"/>
            <w:szCs w:val="24"/>
            <w:u w:val="single"/>
            <w:rtl w:val="0"/>
          </w:rPr>
          <w:t xml:space="preserve">https://taxsummaries.pwc.com/singapore/corporate/tax-credits-and-incentives</w:t>
        </w:r>
      </w:hyperlink>
      <w:r w:rsidDel="00000000" w:rsidR="00000000" w:rsidRPr="00000000">
        <w:rPr>
          <w:rtl w:val="0"/>
        </w:rPr>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tax compliance: 2024 tax trends and changes - Stripe, accessed October 14, 2025, </w:t>
      </w:r>
      <w:hyperlink r:id="rId81">
        <w:r w:rsidDel="00000000" w:rsidR="00000000" w:rsidRPr="00000000">
          <w:rPr>
            <w:rFonts w:ascii="Google Sans" w:cs="Google Sans" w:eastAsia="Google Sans" w:hAnsi="Google Sans"/>
            <w:color w:val="0000ee"/>
            <w:sz w:val="24"/>
            <w:szCs w:val="24"/>
            <w:u w:val="single"/>
            <w:rtl w:val="0"/>
          </w:rPr>
          <w:t xml:space="preserve">https://stripe.com/guides/global-tax-compliance-2024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ro.bloombergtax.com/insights/international-tax/permanent-establishment/" TargetMode="External"/><Relationship Id="rId42" Type="http://schemas.openxmlformats.org/officeDocument/2006/relationships/hyperlink" Target="https://doerencapital.com/tax-implications-of-selling-your-c-corporation/" TargetMode="External"/><Relationship Id="rId41" Type="http://schemas.openxmlformats.org/officeDocument/2006/relationships/hyperlink" Target="https://remote.com/blog/eor-peo/permanent-establishment-risk-for-remote-workforce" TargetMode="External"/><Relationship Id="rId44" Type="http://schemas.openxmlformats.org/officeDocument/2006/relationships/hyperlink" Target="https://www.lga.cpa/insights/blog/international-tax-permanent-branch-subsidiary-tax-implications-expand-abroad/" TargetMode="External"/><Relationship Id="rId43" Type="http://schemas.openxmlformats.org/officeDocument/2006/relationships/hyperlink" Target="https://globaltaxnews.ey.com/news/2024-0602-pe-watch-latest-developments-and-trends-march-2024" TargetMode="External"/><Relationship Id="rId46" Type="http://schemas.openxmlformats.org/officeDocument/2006/relationships/hyperlink" Target="https://taxfoundation.org/data/all/state/gilti-state-tax/" TargetMode="External"/><Relationship Id="rId45" Type="http://schemas.openxmlformats.org/officeDocument/2006/relationships/hyperlink" Target="https://tax.thomsonreuters.com/en/glossary/global-intangible-low-taxed-income" TargetMode="External"/><Relationship Id="rId80" Type="http://schemas.openxmlformats.org/officeDocument/2006/relationships/hyperlink" Target="https://taxsummaries.pwc.com/singapore/corporate/tax-credits-and-incentives" TargetMode="External"/><Relationship Id="rId81" Type="http://schemas.openxmlformats.org/officeDocument/2006/relationships/hyperlink" Target="https://stripe.com/guides/global-tax-compliance-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affery.com/insights/articles/branch-vs-subsidiary-what-are-the-differences/" TargetMode="External"/><Relationship Id="rId48" Type="http://schemas.openxmlformats.org/officeDocument/2006/relationships/hyperlink" Target="https://www.taxadvisermagazine.com/article/evolving-beps-landscape-impact-multinationals" TargetMode="External"/><Relationship Id="rId47" Type="http://schemas.openxmlformats.org/officeDocument/2006/relationships/hyperlink" Target="https://www.mintz.com/insights-center/viewpoints/2231/2025-06-05-should-your-company-use-ip-holding-company-heres-what" TargetMode="External"/><Relationship Id="rId49" Type="http://schemas.openxmlformats.org/officeDocument/2006/relationships/hyperlink" Target="https://thompsonpatentlaw.com/ip-holding-company/" TargetMode="External"/><Relationship Id="rId5" Type="http://schemas.openxmlformats.org/officeDocument/2006/relationships/styles" Target="styles.xml"/><Relationship Id="rId6" Type="http://schemas.openxmlformats.org/officeDocument/2006/relationships/hyperlink" Target="https://www.hklaw.com/en/insights/publications/2024/10/a-look-at-search-funds-and-section-1202-qualified-small-business-stock" TargetMode="External"/><Relationship Id="rId7" Type="http://schemas.openxmlformats.org/officeDocument/2006/relationships/hyperlink" Target="https://frostbrowntodd.com/a-section-1202-walkthrough-the-qualified-small-business-stock-gain-exclusion/" TargetMode="External"/><Relationship Id="rId8" Type="http://schemas.openxmlformats.org/officeDocument/2006/relationships/hyperlink" Target="https://geosinternational.com/subsidiary-vs-branch/" TargetMode="External"/><Relationship Id="rId73" Type="http://schemas.openxmlformats.org/officeDocument/2006/relationships/hyperlink" Target="https://maira-consult.com/en/publications/top-5-yurysdyktsiy-dlya-it-biznesu" TargetMode="External"/><Relationship Id="rId72" Type="http://schemas.openxmlformats.org/officeDocument/2006/relationships/hyperlink" Target="https://stripe.com/resources/more/delaware-incorporation-costs-and-fees-what-corporations-and-llcs-need-to-know" TargetMode="External"/><Relationship Id="rId31" Type="http://schemas.openxmlformats.org/officeDocument/2006/relationships/hyperlink" Target="https://www.svb.com/startup-insights/startup-growth/types-of-corporations-and-how-to-incorporate-your-startup/" TargetMode="External"/><Relationship Id="rId75" Type="http://schemas.openxmlformats.org/officeDocument/2006/relationships/hyperlink" Target="https://leglobal.law/countries/united-kingdom/uk-remote-work-faq/" TargetMode="External"/><Relationship Id="rId30" Type="http://schemas.openxmlformats.org/officeDocument/2006/relationships/hyperlink" Target="https://www.mintz.com/insights-center/viewpoints/2906/2023-08-22-considering-converting-llc-corporation-here-are-qsbs" TargetMode="External"/><Relationship Id="rId74" Type="http://schemas.openxmlformats.org/officeDocument/2006/relationships/hyperlink" Target="https://www.hireborderless.com/post/cost-to-set-up-an-entity-in-the-united-kingdom" TargetMode="External"/><Relationship Id="rId33" Type="http://schemas.openxmlformats.org/officeDocument/2006/relationships/hyperlink" Target="https://www.dwt.com/blogs/startup-law-blog/2020/12/converting-startup-llc-to-corporation" TargetMode="External"/><Relationship Id="rId77" Type="http://schemas.openxmlformats.org/officeDocument/2006/relationships/hyperlink" Target="https://taxsummaries.pwc.com/quick-charts/corporate-income-tax-cit-rates" TargetMode="External"/><Relationship Id="rId32" Type="http://schemas.openxmlformats.org/officeDocument/2006/relationships/hyperlink" Target="https://carta.com/learn/startups/private-companies/convert-llc-to-c-corp/" TargetMode="External"/><Relationship Id="rId76" Type="http://schemas.openxmlformats.org/officeDocument/2006/relationships/hyperlink" Target="https://ins-globalconsulting.com/news-post/set-up-a-subsidiary-in-the-uk/" TargetMode="External"/><Relationship Id="rId35" Type="http://schemas.openxmlformats.org/officeDocument/2006/relationships/hyperlink" Target="https://frostbrowntodd.com/guide-to-converting-partnerships-into-c-corporation-issuers-of-qsbs-part-1/" TargetMode="External"/><Relationship Id="rId79" Type="http://schemas.openxmlformats.org/officeDocument/2006/relationships/hyperlink" Target="https://www.iras.gov.sg/taxes/corporate-income-tax/basics-of-corporate-income-tax/corporate-income-tax-rate-rebates-and-tax-exemption-schemes" TargetMode="External"/><Relationship Id="rId34" Type="http://schemas.openxmlformats.org/officeDocument/2006/relationships/hyperlink" Target="https://seedlegals.com/us/resources/how-to-convert-your-llc-into-a-c-corp/" TargetMode="External"/><Relationship Id="rId78" Type="http://schemas.openxmlformats.org/officeDocument/2006/relationships/hyperlink" Target="https://www.aigroup.com.au/globalassets/sectors/aamc/aamc-how-australia-compares.pdf" TargetMode="External"/><Relationship Id="rId71" Type="http://schemas.openxmlformats.org/officeDocument/2006/relationships/hyperlink" Target="https://stripe.com/au/resources/more/delaware-incorporation-costs-and-fees-what-corporations-and-llcs-need-to-know" TargetMode="External"/><Relationship Id="rId70" Type="http://schemas.openxmlformats.org/officeDocument/2006/relationships/hyperlink" Target="https://frostbrowntodd.com/change-please-a-tax-practitioners-guide-to-f-reorganizations/" TargetMode="External"/><Relationship Id="rId37" Type="http://schemas.openxmlformats.org/officeDocument/2006/relationships/hyperlink" Target="https://www.irs.gov/pub/irs-drop/rr-03-51.pdf" TargetMode="External"/><Relationship Id="rId36" Type="http://schemas.openxmlformats.org/officeDocument/2006/relationships/hyperlink" Target="https://www.taxprofessionals.com/articles/llc-to-c-corp-what-the-irs-doesn%E2%80%99t-tell-you-but-you-need-to-know" TargetMode="External"/><Relationship Id="rId39" Type="http://schemas.openxmlformats.org/officeDocument/2006/relationships/hyperlink" Target="https://www.irs.gov/businesses/small-businesses-self-employed/llc-filing-as-a-corporation-or-partnership" TargetMode="External"/><Relationship Id="rId38" Type="http://schemas.openxmlformats.org/officeDocument/2006/relationships/hyperlink" Target="https://qapita.com/blog/convert-llc-to-c-corp" TargetMode="External"/><Relationship Id="rId62" Type="http://schemas.openxmlformats.org/officeDocument/2006/relationships/hyperlink" Target="https://www.wardandsmith.com/articles/purchases-and-sales-of-an-incorporated-business-asset-acquisitions-and-stock-sales" TargetMode="External"/><Relationship Id="rId61" Type="http://schemas.openxmlformats.org/officeDocument/2006/relationships/hyperlink" Target="https://www.incnow.com/blog/2023/01/09/startups-choose-delaware-ccorps/" TargetMode="External"/><Relationship Id="rId20" Type="http://schemas.openxmlformats.org/officeDocument/2006/relationships/hyperlink" Target="https://www.interplay.vc/podcasts/startup-legal-structure-guide" TargetMode="External"/><Relationship Id="rId64" Type="http://schemas.openxmlformats.org/officeDocument/2006/relationships/hyperlink" Target="https://www.pkfod.com/insights/sale-of-a-c-corporation-buy-and-sell-tax-implications-for-stock-asset-sales/" TargetMode="External"/><Relationship Id="rId63" Type="http://schemas.openxmlformats.org/officeDocument/2006/relationships/hyperlink" Target="https://www.thehartford.com/business-insurance/strategy/sell-a-business/asset-sale-vs-stock-sale" TargetMode="External"/><Relationship Id="rId22" Type="http://schemas.openxmlformats.org/officeDocument/2006/relationships/hyperlink" Target="https://gordonlaw.com/learn/converting-llc-to-c-corp/" TargetMode="External"/><Relationship Id="rId66" Type="http://schemas.openxmlformats.org/officeDocument/2006/relationships/hyperlink" Target="https://fidelmanco.com/the-impact-of-your-business-valuation-on-your-capital-structure/" TargetMode="External"/><Relationship Id="rId21" Type="http://schemas.openxmlformats.org/officeDocument/2006/relationships/hyperlink" Target="https://velawood.com/all-startups-should-be-c-corps-but-not-necessarily-in-delaware/" TargetMode="External"/><Relationship Id="rId65" Type="http://schemas.openxmlformats.org/officeDocument/2006/relationships/hyperlink" Target="https://1800accountant.com/blog/converting-llc-to-c-corp" TargetMode="External"/><Relationship Id="rId24" Type="http://schemas.openxmlformats.org/officeDocument/2006/relationships/hyperlink" Target="https://westaway.com/faq/why-do-venture-capitalists-prefer-delaware-c-corps/" TargetMode="External"/><Relationship Id="rId68" Type="http://schemas.openxmlformats.org/officeDocument/2006/relationships/hyperlink" Target="https://freemanlaw.com/reorganization/" TargetMode="External"/><Relationship Id="rId23" Type="http://schemas.openxmlformats.org/officeDocument/2006/relationships/hyperlink" Target="https://www.svb.com/startup-insights/vc-relations/why-incorporate-in-delaware/" TargetMode="External"/><Relationship Id="rId67" Type="http://schemas.openxmlformats.org/officeDocument/2006/relationships/hyperlink" Target="https://www.venable.com/insights/publications/2025/03/type-f-reorganizations-general-overview-and-the" TargetMode="External"/><Relationship Id="rId60" Type="http://schemas.openxmlformats.org/officeDocument/2006/relationships/hyperlink" Target="https://tax.thomsonreuters.com/blog/findings-from-the-2025-corporate-tax-department-technology-report-more-tech-please-tri/" TargetMode="External"/><Relationship Id="rId26" Type="http://schemas.openxmlformats.org/officeDocument/2006/relationships/hyperlink" Target="https://corp.delaware.gov/faqs/" TargetMode="External"/><Relationship Id="rId25" Type="http://schemas.openxmlformats.org/officeDocument/2006/relationships/hyperlink" Target="https://carta.com/data/deal-terms-q1-2024/" TargetMode="External"/><Relationship Id="rId69" Type="http://schemas.openxmlformats.org/officeDocument/2006/relationships/hyperlink" Target="https://velawood.com/what-is-an-f-reorganization/" TargetMode="External"/><Relationship Id="rId28" Type="http://schemas.openxmlformats.org/officeDocument/2006/relationships/hyperlink" Target="https://www.harborcompliance.com/how-to-incorporate-in-delaware" TargetMode="External"/><Relationship Id="rId27" Type="http://schemas.openxmlformats.org/officeDocument/2006/relationships/hyperlink" Target="https://www.delawareinc.com/blog/why-venture-capitalists-prefer-delaware-c-corps/" TargetMode="External"/><Relationship Id="rId29" Type="http://schemas.openxmlformats.org/officeDocument/2006/relationships/hyperlink" Target="https://www.ey.com/en_us/insights/tax/how-portfolio-companies-can-avoid-qualified-small-business-stock-pitfalls" TargetMode="External"/><Relationship Id="rId51" Type="http://schemas.openxmlformats.org/officeDocument/2006/relationships/hyperlink" Target="https://offshoreincorporate.com/where-to-set-up-an-ip-holding-company/" TargetMode="External"/><Relationship Id="rId50" Type="http://schemas.openxmlformats.org/officeDocument/2006/relationships/hyperlink" Target="https://www.pwc.com/mt/en/publications/tax-legal/transfer-pricing-considerations-for-ip.html" TargetMode="External"/><Relationship Id="rId53" Type="http://schemas.openxmlformats.org/officeDocument/2006/relationships/hyperlink" Target="https://kpmg.com/us/en/insights-by-topic/beps-pillar-two.html" TargetMode="External"/><Relationship Id="rId52" Type="http://schemas.openxmlformats.org/officeDocument/2006/relationships/hyperlink" Target="https://www.kinanis.com/publications-content/1138/the-ultimate-ip-holding-jurisdiction" TargetMode="External"/><Relationship Id="rId11" Type="http://schemas.openxmlformats.org/officeDocument/2006/relationships/hyperlink" Target="https://www.grantthornton.com/insights/newsletters/tax/2022/hcb/february/tax-risks-when-hiring-international-talent" TargetMode="External"/><Relationship Id="rId55" Type="http://schemas.openxmlformats.org/officeDocument/2006/relationships/hyperlink" Target="https://budgetlab.yale.edu/research/international-tax-age-pillar-2" TargetMode="External"/><Relationship Id="rId10" Type="http://schemas.openxmlformats.org/officeDocument/2006/relationships/hyperlink" Target="https://hellopebl.com/resources/blog/creating-a-foreign-branch-vs-subsidiary-which-one-is-right-for-your-business/" TargetMode="External"/><Relationship Id="rId54" Type="http://schemas.openxmlformats.org/officeDocument/2006/relationships/hyperlink" Target="https://dart.deloitte.com/USDART/home/publications/deloitte/financial-reporting-alerts/2024/faq-pillar-two-international-tax-oecd" TargetMode="External"/><Relationship Id="rId13" Type="http://schemas.openxmlformats.org/officeDocument/2006/relationships/hyperlink" Target="https://www.pwc.com/gx/en/services/tax/pillar-two-readiness/country-tracker.html" TargetMode="External"/><Relationship Id="rId57" Type="http://schemas.openxmlformats.org/officeDocument/2006/relationships/hyperlink" Target="https://taxfoundation.org/data/all/global/corporate-tax-rates-by-country-2024/" TargetMode="External"/><Relationship Id="rId12" Type="http://schemas.openxmlformats.org/officeDocument/2006/relationships/hyperlink" Target="https://remote.com/blog/eor-peo/what-is-permanent-establishment" TargetMode="External"/><Relationship Id="rId56" Type="http://schemas.openxmlformats.org/officeDocument/2006/relationships/hyperlink" Target="https://www.hoganlovells.com/en/publications/update-us-retaliatory-taxes-to-be-abandoned-following-g7-agreement-on-pillar-two" TargetMode="External"/><Relationship Id="rId15" Type="http://schemas.openxmlformats.org/officeDocument/2006/relationships/hyperlink" Target="https://www.randdtax.co.uk/comparing-global-rd-tax-incentives-which-country-offers-the-best-support/" TargetMode="External"/><Relationship Id="rId59" Type="http://schemas.openxmlformats.org/officeDocument/2006/relationships/hyperlink" Target="https://www.deloitte.com/us/en/insights/industry/technology/technology-media-telecom-outlooks/technology-industry-outlook.html" TargetMode="External"/><Relationship Id="rId14" Type="http://schemas.openxmlformats.org/officeDocument/2006/relationships/hyperlink" Target="https://www.bdo.co.uk/en-gb/insights/tax/corporate-international-tax/pillar-two-how-it-will-work" TargetMode="External"/><Relationship Id="rId58" Type="http://schemas.openxmlformats.org/officeDocument/2006/relationships/hyperlink" Target="https://starterscfo.com/tax-information-worldwide-the-startup-and-msme-playbook-for-global-compliance" TargetMode="External"/><Relationship Id="rId17" Type="http://schemas.openxmlformats.org/officeDocument/2006/relationships/hyperlink" Target="https://rocketwave.co/llc-vs-c-corp-determine-your-usa-business-structure-in-2024/" TargetMode="External"/><Relationship Id="rId16" Type="http://schemas.openxmlformats.org/officeDocument/2006/relationships/hyperlink" Target="https://www.mnp.ca/en/insights/directory/tech-startup-need-to-know-transfer-pricing-expanding-us" TargetMode="External"/><Relationship Id="rId19" Type="http://schemas.openxmlformats.org/officeDocument/2006/relationships/hyperlink" Target="https://shaycpa.com/llc-vs-s-corp-vs-c-corp-tax-and-fundraising-tips-for-startup-founders/" TargetMode="External"/><Relationship Id="rId18" Type="http://schemas.openxmlformats.org/officeDocument/2006/relationships/hyperlink" Target="https://tax.thomsonreuters.com/blog/s-corp-vs-c-corp-vs-llc-whats-the-difference-and-which-one-is-better-for-your-busin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